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D5A62" w:rsidRDefault="006D521C">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#98bis</w:t>
      </w:r>
      <w:r>
        <w:rPr>
          <w:rFonts w:ascii="Arial" w:hAnsi="Arial" w:cs="Arial"/>
          <w:b/>
          <w:bCs/>
          <w:sz w:val="22"/>
          <w:szCs w:val="22"/>
        </w:rPr>
        <w:tab/>
      </w:r>
      <w:r>
        <w:rPr>
          <w:rFonts w:ascii="Arial" w:hAnsi="Arial" w:cs="Arial"/>
          <w:b/>
          <w:bCs/>
          <w:sz w:val="22"/>
          <w:szCs w:val="22"/>
        </w:rPr>
        <w:tab/>
        <w:t>R1-</w:t>
      </w:r>
      <w:r>
        <w:t xml:space="preserve"> </w:t>
      </w:r>
      <w:r>
        <w:rPr>
          <w:rFonts w:ascii="Arial" w:hAnsi="Arial" w:cs="Arial"/>
          <w:b/>
          <w:bCs/>
          <w:sz w:val="22"/>
          <w:szCs w:val="22"/>
        </w:rPr>
        <w:t>1910278</w:t>
      </w:r>
    </w:p>
    <w:p w:rsidR="00BD5A62" w:rsidRDefault="006D521C">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hint="eastAsia"/>
          <w:b/>
          <w:bCs/>
          <w:sz w:val="22"/>
          <w:szCs w:val="22"/>
        </w:rPr>
        <w:t>Chongqing</w:t>
      </w:r>
      <w:r>
        <w:rPr>
          <w:rFonts w:ascii="Arial" w:hAnsi="Arial" w:cs="Arial"/>
          <w:b/>
          <w:bCs/>
          <w:sz w:val="22"/>
          <w:szCs w:val="22"/>
          <w:lang w:eastAsia="ja-JP"/>
        </w:rPr>
        <w:t xml:space="preserve">, </w:t>
      </w:r>
      <w:r>
        <w:rPr>
          <w:rFonts w:ascii="Arial" w:hAnsi="Arial" w:cs="Arial" w:hint="eastAsia"/>
          <w:b/>
          <w:bCs/>
          <w:sz w:val="22"/>
          <w:szCs w:val="22"/>
        </w:rPr>
        <w:t>China</w:t>
      </w:r>
      <w:r>
        <w:rPr>
          <w:rFonts w:ascii="Arial" w:hAnsi="Arial" w:cs="Arial"/>
          <w:b/>
          <w:bCs/>
          <w:sz w:val="22"/>
          <w:szCs w:val="22"/>
          <w:lang w:eastAsia="ja-JP"/>
        </w:rPr>
        <w:t xml:space="preserve">, </w:t>
      </w:r>
      <w:r>
        <w:rPr>
          <w:rFonts w:ascii="Arial" w:hAnsi="Arial" w:cs="Arial" w:hint="eastAsia"/>
          <w:b/>
          <w:bCs/>
          <w:sz w:val="22"/>
          <w:szCs w:val="22"/>
        </w:rPr>
        <w:t>Oct 14</w:t>
      </w:r>
      <w:r>
        <w:rPr>
          <w:rFonts w:ascii="Arial" w:hAnsi="Arial" w:cs="Arial"/>
          <w:b/>
          <w:bCs/>
          <w:sz w:val="22"/>
          <w:szCs w:val="22"/>
          <w:lang w:eastAsia="ja-JP"/>
        </w:rPr>
        <w:t xml:space="preserve">th – </w:t>
      </w:r>
      <w:r>
        <w:rPr>
          <w:rFonts w:ascii="Arial" w:hAnsi="Arial" w:cs="Arial" w:hint="eastAsia"/>
          <w:b/>
          <w:bCs/>
          <w:sz w:val="22"/>
          <w:szCs w:val="22"/>
        </w:rPr>
        <w:t>20</w:t>
      </w:r>
      <w:r>
        <w:rPr>
          <w:rFonts w:ascii="Arial" w:hAnsi="Arial" w:cs="Arial"/>
          <w:b/>
          <w:bCs/>
          <w:sz w:val="22"/>
          <w:szCs w:val="22"/>
          <w:lang w:eastAsia="ja-JP"/>
        </w:rPr>
        <w:t>th, 2019</w:t>
      </w:r>
    </w:p>
    <w:p w:rsidR="00BD5A62" w:rsidRDefault="006D521C">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Mode 1 resource allocation schemes on sidelink</w:t>
      </w:r>
    </w:p>
    <w:p w:rsidR="00BD5A62" w:rsidRDefault="006D521C">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BD5A62" w:rsidRDefault="006D521C">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7.2.4.2.1</w:t>
      </w:r>
    </w:p>
    <w:p w:rsidR="00BD5A62" w:rsidRDefault="006D521C">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BD5A62" w:rsidRDefault="006D521C">
      <w:pPr>
        <w:pStyle w:val="1"/>
        <w:spacing w:before="120" w:after="120"/>
        <w:ind w:left="0"/>
        <w:rPr>
          <w:rFonts w:eastAsia="宋体"/>
        </w:rPr>
      </w:pPr>
      <w:bookmarkStart w:id="0" w:name="_Toc6764"/>
      <w:bookmarkStart w:id="1" w:name="_Toc939"/>
      <w:bookmarkStart w:id="2" w:name="_Toc24792"/>
      <w:bookmarkEnd w:id="0"/>
      <w:bookmarkEnd w:id="1"/>
      <w:bookmarkEnd w:id="2"/>
      <w:r>
        <w:rPr>
          <w:rFonts w:eastAsia="宋体" w:hint="eastAsia"/>
        </w:rPr>
        <w:t>Introduction</w:t>
      </w:r>
    </w:p>
    <w:p w:rsidR="00BD5A62" w:rsidRDefault="006D521C">
      <w:pPr>
        <w:spacing w:before="120" w:after="120"/>
        <w:rPr>
          <w:sz w:val="20"/>
        </w:rPr>
      </w:pPr>
      <w:r>
        <w:rPr>
          <w:rFonts w:hint="eastAsia"/>
          <w:sz w:val="20"/>
        </w:rPr>
        <w:t xml:space="preserve">In RAN 1 #98 meeting, further agreements are achieved on mode 1 resource configuration as following </w:t>
      </w:r>
      <w:r>
        <w:rPr>
          <w:rFonts w:hint="eastAsia"/>
          <w:sz w:val="20"/>
        </w:rPr>
        <w:fldChar w:fldCharType="begin"/>
      </w:r>
      <w:r>
        <w:rPr>
          <w:rFonts w:hint="eastAsia"/>
          <w:sz w:val="20"/>
        </w:rPr>
        <w:instrText xml:space="preserve"> REF _Ref10683 \n \h </w:instrText>
      </w:r>
      <w:r>
        <w:rPr>
          <w:rFonts w:hint="eastAsia"/>
          <w:sz w:val="20"/>
        </w:rPr>
      </w:r>
      <w:r>
        <w:rPr>
          <w:rFonts w:hint="eastAsia"/>
          <w:sz w:val="20"/>
        </w:rPr>
        <w:fldChar w:fldCharType="separate"/>
      </w:r>
      <w:r>
        <w:rPr>
          <w:rFonts w:hint="eastAsia"/>
          <w:sz w:val="20"/>
        </w:rPr>
        <w:t>[1]</w:t>
      </w:r>
      <w:r>
        <w:rPr>
          <w:rFonts w:hint="eastAsia"/>
          <w:sz w:val="20"/>
        </w:rPr>
        <w:fldChar w:fldCharType="end"/>
      </w:r>
      <w:r>
        <w:rPr>
          <w:rFonts w:hint="eastAsia"/>
          <w:sz w:val="20"/>
        </w:rPr>
        <w:t>:</w:t>
      </w:r>
    </w:p>
    <w:p w:rsidR="00BD5A62" w:rsidRDefault="006D521C">
      <w:pPr>
        <w:spacing w:before="120" w:after="120"/>
      </w:pPr>
      <w:r>
        <w:rPr>
          <w:i/>
          <w:iCs/>
          <w:sz w:val="20"/>
          <w:szCs w:val="22"/>
          <w:highlight w:val="green"/>
        </w:rPr>
        <w:t>Agreements</w:t>
      </w:r>
      <w:r>
        <w:t>:</w:t>
      </w:r>
    </w:p>
    <w:p w:rsidR="00BD5A62" w:rsidRDefault="006D521C">
      <w:pPr>
        <w:pStyle w:val="af0"/>
        <w:numPr>
          <w:ilvl w:val="0"/>
          <w:numId w:val="6"/>
        </w:numPr>
        <w:spacing w:after="120"/>
        <w:rPr>
          <w:i/>
          <w:iCs/>
          <w:sz w:val="20"/>
          <w:szCs w:val="20"/>
          <w:lang w:eastAsia="ja-JP"/>
        </w:rPr>
      </w:pPr>
      <w:r>
        <w:rPr>
          <w:i/>
          <w:iCs/>
          <w:sz w:val="20"/>
          <w:szCs w:val="20"/>
          <w:lang w:eastAsia="ja-JP"/>
        </w:rPr>
        <w:t xml:space="preserve">For Mode-1, support both same-carrier &amp; cross-carrier scheduling from </w:t>
      </w:r>
      <w:proofErr w:type="spellStart"/>
      <w:r>
        <w:rPr>
          <w:i/>
          <w:iCs/>
          <w:sz w:val="20"/>
          <w:szCs w:val="20"/>
          <w:lang w:eastAsia="ja-JP"/>
        </w:rPr>
        <w:t>gNB</w:t>
      </w:r>
      <w:proofErr w:type="spellEnd"/>
      <w:r>
        <w:rPr>
          <w:i/>
          <w:iCs/>
          <w:sz w:val="20"/>
          <w:szCs w:val="20"/>
          <w:lang w:eastAsia="ja-JP"/>
        </w:rPr>
        <w:t xml:space="preserve"> to NR SL</w:t>
      </w:r>
    </w:p>
    <w:p w:rsidR="00BD5A62" w:rsidRDefault="006D521C">
      <w:pPr>
        <w:pStyle w:val="af0"/>
        <w:numPr>
          <w:ilvl w:val="1"/>
          <w:numId w:val="6"/>
        </w:numPr>
        <w:spacing w:after="120"/>
        <w:rPr>
          <w:i/>
          <w:iCs/>
          <w:sz w:val="20"/>
          <w:szCs w:val="20"/>
          <w:lang w:eastAsia="ja-JP"/>
        </w:rPr>
      </w:pPr>
      <w:r>
        <w:rPr>
          <w:i/>
          <w:iCs/>
          <w:sz w:val="20"/>
          <w:szCs w:val="20"/>
          <w:lang w:eastAsia="ja-JP"/>
        </w:rPr>
        <w:t>Whether or not to have the cross-carrier scheduling indicator in the DCI given that there is only one SL carrier for a UE in Rel-16</w:t>
      </w:r>
    </w:p>
    <w:p w:rsidR="00BD5A62" w:rsidRDefault="006D521C">
      <w:pPr>
        <w:spacing w:before="120" w:after="120"/>
      </w:pPr>
      <w:r>
        <w:rPr>
          <w:i/>
          <w:iCs/>
          <w:sz w:val="20"/>
          <w:szCs w:val="22"/>
          <w:highlight w:val="green"/>
        </w:rPr>
        <w:t>Agreements</w:t>
      </w:r>
      <w:r>
        <w:t>:</w:t>
      </w:r>
    </w:p>
    <w:p w:rsidR="00BD5A62" w:rsidRDefault="006D521C">
      <w:pPr>
        <w:pStyle w:val="af0"/>
        <w:numPr>
          <w:ilvl w:val="0"/>
          <w:numId w:val="6"/>
        </w:numPr>
        <w:spacing w:after="120"/>
        <w:rPr>
          <w:i/>
          <w:iCs/>
          <w:sz w:val="20"/>
          <w:szCs w:val="20"/>
          <w:lang w:eastAsia="ja-JP"/>
        </w:rPr>
      </w:pPr>
      <w:r>
        <w:rPr>
          <w:i/>
          <w:iCs/>
          <w:sz w:val="20"/>
          <w:szCs w:val="20"/>
          <w:lang w:eastAsia="ja-JP"/>
        </w:rPr>
        <w:t xml:space="preserve">At least for dynamic grant, the timing and resource for PUCCH used for conveying SL HARQ feedback to the </w:t>
      </w:r>
      <w:proofErr w:type="spellStart"/>
      <w:r>
        <w:rPr>
          <w:i/>
          <w:iCs/>
          <w:sz w:val="20"/>
          <w:szCs w:val="20"/>
          <w:lang w:eastAsia="ja-JP"/>
        </w:rPr>
        <w:t>gNB</w:t>
      </w:r>
      <w:proofErr w:type="spellEnd"/>
      <w:r>
        <w:rPr>
          <w:i/>
          <w:iCs/>
          <w:sz w:val="20"/>
          <w:szCs w:val="20"/>
          <w:lang w:eastAsia="ja-JP"/>
        </w:rPr>
        <w:t xml:space="preserve"> are based on the indication(s) in the corresponding PDCCH</w:t>
      </w:r>
    </w:p>
    <w:p w:rsidR="00BD5A62" w:rsidRDefault="006D521C">
      <w:pPr>
        <w:pStyle w:val="af0"/>
        <w:numPr>
          <w:ilvl w:val="1"/>
          <w:numId w:val="6"/>
        </w:numPr>
        <w:spacing w:after="120"/>
        <w:rPr>
          <w:i/>
          <w:iCs/>
          <w:sz w:val="20"/>
          <w:szCs w:val="20"/>
          <w:lang w:eastAsia="ja-JP"/>
        </w:rPr>
      </w:pPr>
      <w:r>
        <w:rPr>
          <w:i/>
          <w:iCs/>
          <w:sz w:val="20"/>
          <w:szCs w:val="20"/>
          <w:lang w:eastAsia="ja-JP"/>
        </w:rPr>
        <w:t>Details FFS</w:t>
      </w:r>
    </w:p>
    <w:p w:rsidR="00BD5A62" w:rsidRDefault="006D521C">
      <w:pPr>
        <w:spacing w:before="120" w:after="120"/>
        <w:rPr>
          <w:b/>
          <w:bCs/>
        </w:rPr>
      </w:pPr>
      <w:r>
        <w:rPr>
          <w:i/>
          <w:iCs/>
          <w:sz w:val="20"/>
          <w:szCs w:val="22"/>
          <w:highlight w:val="green"/>
        </w:rPr>
        <w:t>Agreements</w:t>
      </w:r>
      <w:r>
        <w:t>:</w:t>
      </w:r>
    </w:p>
    <w:p w:rsidR="00BD5A62" w:rsidRDefault="006D521C">
      <w:pPr>
        <w:pStyle w:val="af0"/>
        <w:numPr>
          <w:ilvl w:val="0"/>
          <w:numId w:val="6"/>
        </w:numPr>
        <w:spacing w:after="120"/>
        <w:rPr>
          <w:i/>
          <w:iCs/>
          <w:sz w:val="20"/>
          <w:szCs w:val="20"/>
          <w:lang w:eastAsia="ja-JP"/>
        </w:rPr>
      </w:pPr>
      <w:r>
        <w:rPr>
          <w:i/>
          <w:iCs/>
          <w:sz w:val="20"/>
          <w:szCs w:val="20"/>
          <w:lang w:eastAsia="ja-JP"/>
        </w:rPr>
        <w:t>DCI indicates the slot offset between DCI reception and the first sidelink transmission scheduled by DCI.</w:t>
      </w:r>
    </w:p>
    <w:p w:rsidR="00BD5A62" w:rsidRDefault="006D521C">
      <w:pPr>
        <w:pStyle w:val="af0"/>
        <w:numPr>
          <w:ilvl w:val="1"/>
          <w:numId w:val="6"/>
        </w:numPr>
        <w:spacing w:after="120"/>
        <w:rPr>
          <w:i/>
          <w:iCs/>
          <w:sz w:val="20"/>
          <w:szCs w:val="20"/>
          <w:lang w:eastAsia="ja-JP"/>
        </w:rPr>
      </w:pPr>
      <w:r>
        <w:rPr>
          <w:i/>
          <w:iCs/>
          <w:sz w:val="20"/>
          <w:szCs w:val="20"/>
          <w:lang w:eastAsia="ja-JP"/>
        </w:rPr>
        <w:t>The minimum gap between DCI and the first scheduled sidelink transmission is not smaller than the corresponding UE processing time.</w:t>
      </w:r>
    </w:p>
    <w:p w:rsidR="00BD5A62" w:rsidRDefault="006D521C">
      <w:pPr>
        <w:pStyle w:val="af0"/>
        <w:numPr>
          <w:ilvl w:val="1"/>
          <w:numId w:val="6"/>
        </w:numPr>
        <w:spacing w:after="120"/>
        <w:rPr>
          <w:i/>
          <w:iCs/>
          <w:sz w:val="20"/>
          <w:szCs w:val="20"/>
          <w:lang w:eastAsia="ja-JP"/>
        </w:rPr>
      </w:pPr>
      <w:r>
        <w:rPr>
          <w:i/>
          <w:iCs/>
          <w:sz w:val="20"/>
          <w:szCs w:val="20"/>
          <w:lang w:eastAsia="ja-JP"/>
        </w:rPr>
        <w:t>Details FFS</w:t>
      </w:r>
    </w:p>
    <w:p w:rsidR="00BD5A62" w:rsidRDefault="006D521C">
      <w:pPr>
        <w:pStyle w:val="af0"/>
        <w:spacing w:before="120" w:after="120"/>
        <w:ind w:left="0"/>
        <w:rPr>
          <w:rFonts w:eastAsia="宋体"/>
          <w:i/>
          <w:iCs/>
          <w:sz w:val="20"/>
          <w:szCs w:val="20"/>
        </w:rPr>
      </w:pPr>
      <w:r>
        <w:rPr>
          <w:rFonts w:eastAsia="宋体" w:hint="eastAsia"/>
          <w:sz w:val="20"/>
          <w:szCs w:val="22"/>
        </w:rPr>
        <w:t>Other relevant agreements in #96bis and #97 meeting including</w:t>
      </w:r>
      <w:r>
        <w:rPr>
          <w:rFonts w:eastAsia="宋体" w:hint="eastAsia"/>
          <w:i/>
          <w:iCs/>
          <w:sz w:val="20"/>
          <w:szCs w:val="20"/>
        </w:rPr>
        <w:t xml:space="preserve"> </w:t>
      </w:r>
      <w:r>
        <w:rPr>
          <w:rFonts w:eastAsia="宋体" w:hint="eastAsia"/>
          <w:sz w:val="20"/>
          <w:szCs w:val="22"/>
        </w:rPr>
        <w:fldChar w:fldCharType="begin"/>
      </w:r>
      <w:r>
        <w:rPr>
          <w:rFonts w:eastAsia="宋体" w:hint="eastAsia"/>
          <w:sz w:val="20"/>
          <w:szCs w:val="22"/>
        </w:rPr>
        <w:instrText xml:space="preserve"> REF _Ref15666 \n \h </w:instrText>
      </w:r>
      <w:r>
        <w:rPr>
          <w:rFonts w:eastAsia="宋体" w:hint="eastAsia"/>
          <w:sz w:val="20"/>
          <w:szCs w:val="22"/>
        </w:rPr>
      </w:r>
      <w:r>
        <w:rPr>
          <w:rFonts w:eastAsia="宋体" w:hint="eastAsia"/>
          <w:sz w:val="20"/>
          <w:szCs w:val="22"/>
        </w:rPr>
        <w:fldChar w:fldCharType="separate"/>
      </w:r>
      <w:r>
        <w:rPr>
          <w:rFonts w:eastAsia="宋体" w:hint="eastAsia"/>
          <w:sz w:val="20"/>
          <w:szCs w:val="22"/>
        </w:rPr>
        <w:t>[2]</w:t>
      </w:r>
      <w:r>
        <w:rPr>
          <w:rFonts w:eastAsia="宋体" w:hint="eastAsia"/>
          <w:sz w:val="20"/>
          <w:szCs w:val="22"/>
        </w:rPr>
        <w:fldChar w:fldCharType="end"/>
      </w:r>
      <w:r>
        <w:rPr>
          <w:rFonts w:eastAsia="宋体" w:hint="eastAsia"/>
          <w:sz w:val="20"/>
          <w:szCs w:val="22"/>
        </w:rPr>
        <w:fldChar w:fldCharType="begin"/>
      </w:r>
      <w:r>
        <w:rPr>
          <w:rFonts w:eastAsia="宋体" w:hint="eastAsia"/>
          <w:sz w:val="20"/>
          <w:szCs w:val="22"/>
        </w:rPr>
        <w:instrText xml:space="preserve"> REF _Ref15666 \n \h </w:instrText>
      </w:r>
      <w:r>
        <w:rPr>
          <w:rFonts w:eastAsia="宋体" w:hint="eastAsia"/>
          <w:sz w:val="20"/>
          <w:szCs w:val="22"/>
        </w:rPr>
      </w:r>
      <w:r>
        <w:rPr>
          <w:rFonts w:eastAsia="宋体" w:hint="eastAsia"/>
          <w:sz w:val="20"/>
          <w:szCs w:val="22"/>
        </w:rPr>
        <w:fldChar w:fldCharType="separate"/>
      </w:r>
      <w:r>
        <w:rPr>
          <w:rFonts w:eastAsia="宋体" w:hint="eastAsia"/>
          <w:sz w:val="20"/>
          <w:szCs w:val="22"/>
        </w:rPr>
        <w:t>[3]</w:t>
      </w:r>
      <w:r>
        <w:rPr>
          <w:rFonts w:eastAsia="宋体" w:hint="eastAsia"/>
          <w:sz w:val="20"/>
          <w:szCs w:val="22"/>
        </w:rPr>
        <w:fldChar w:fldCharType="end"/>
      </w:r>
      <w:r>
        <w:rPr>
          <w:rFonts w:eastAsia="宋体" w:hint="eastAsia"/>
          <w:sz w:val="20"/>
          <w:szCs w:val="22"/>
        </w:rPr>
        <w:t xml:space="preserve">: </w:t>
      </w:r>
    </w:p>
    <w:p w:rsidR="00BD5A62" w:rsidRDefault="006D521C">
      <w:pPr>
        <w:spacing w:before="120" w:after="120"/>
        <w:rPr>
          <w:i/>
          <w:iCs/>
          <w:sz w:val="20"/>
        </w:rPr>
      </w:pPr>
      <w:r>
        <w:rPr>
          <w:i/>
          <w:iCs/>
          <w:sz w:val="20"/>
          <w:highlight w:val="green"/>
        </w:rPr>
        <w:t>Agreements</w:t>
      </w:r>
      <w:r>
        <w:rPr>
          <w:i/>
          <w:iCs/>
          <w:sz w:val="20"/>
        </w:rPr>
        <w:t>:</w:t>
      </w:r>
    </w:p>
    <w:p w:rsidR="00BD5A62" w:rsidRDefault="006D521C">
      <w:pPr>
        <w:pStyle w:val="af0"/>
        <w:numPr>
          <w:ilvl w:val="0"/>
          <w:numId w:val="7"/>
        </w:numPr>
        <w:spacing w:before="120" w:after="120"/>
        <w:rPr>
          <w:rFonts w:eastAsia="宋体"/>
          <w:i/>
          <w:iCs/>
          <w:sz w:val="20"/>
          <w:szCs w:val="20"/>
          <w:lang w:eastAsia="ja-JP"/>
        </w:rPr>
      </w:pPr>
      <w:r>
        <w:rPr>
          <w:rFonts w:eastAsia="宋体" w:hint="eastAsia"/>
          <w:i/>
          <w:iCs/>
          <w:sz w:val="20"/>
          <w:szCs w:val="20"/>
          <w:lang w:eastAsia="ja-JP"/>
        </w:rPr>
        <w:t>A dynamic grant provides resources for one or multiple sidelink transmissions of a single TB.</w:t>
      </w:r>
    </w:p>
    <w:p w:rsidR="00BD5A62" w:rsidRDefault="006D521C">
      <w:pPr>
        <w:pStyle w:val="af0"/>
        <w:numPr>
          <w:ilvl w:val="0"/>
          <w:numId w:val="7"/>
        </w:numPr>
        <w:spacing w:before="120" w:after="120"/>
        <w:rPr>
          <w:rFonts w:eastAsia="宋体"/>
          <w:i/>
          <w:iCs/>
          <w:sz w:val="20"/>
          <w:szCs w:val="20"/>
          <w:lang w:eastAsia="ja-JP"/>
        </w:rPr>
      </w:pPr>
      <w:r>
        <w:rPr>
          <w:rFonts w:eastAsia="宋体" w:hint="eastAsia"/>
          <w:i/>
          <w:iCs/>
          <w:sz w:val="20"/>
          <w:szCs w:val="20"/>
          <w:lang w:eastAsia="ja-JP"/>
        </w:rPr>
        <w:t>A configured grant (type-1, type-2) provides a set of resources in a periodic manner for multiple sidelink transmissions.</w:t>
      </w:r>
    </w:p>
    <w:p w:rsidR="00BD5A62" w:rsidRDefault="006D521C">
      <w:pPr>
        <w:pStyle w:val="af0"/>
        <w:numPr>
          <w:ilvl w:val="1"/>
          <w:numId w:val="7"/>
        </w:numPr>
        <w:spacing w:before="120" w:afterLines="0" w:after="120"/>
        <w:contextualSpacing w:val="0"/>
        <w:jc w:val="left"/>
        <w:rPr>
          <w:rFonts w:eastAsia="宋体"/>
          <w:i/>
          <w:iCs/>
          <w:sz w:val="20"/>
          <w:szCs w:val="20"/>
          <w:lang w:eastAsia="ja-JP"/>
        </w:rPr>
      </w:pPr>
      <w:r>
        <w:rPr>
          <w:rFonts w:eastAsia="宋体" w:hint="eastAsia"/>
          <w:i/>
          <w:iCs/>
          <w:sz w:val="20"/>
          <w:szCs w:val="20"/>
          <w:lang w:eastAsia="ja-JP"/>
        </w:rPr>
        <w:t>UE decides which TB to transmit in each of the occasions indicated by a given configured grant.</w:t>
      </w:r>
    </w:p>
    <w:p w:rsidR="00BD5A62" w:rsidRDefault="006D521C">
      <w:pPr>
        <w:spacing w:before="120" w:after="120"/>
        <w:rPr>
          <w:i/>
          <w:iCs/>
          <w:sz w:val="20"/>
        </w:rPr>
      </w:pPr>
      <w:r>
        <w:rPr>
          <w:i/>
          <w:iCs/>
          <w:sz w:val="20"/>
          <w:highlight w:val="green"/>
        </w:rPr>
        <w:t>Agreements</w:t>
      </w:r>
      <w:r>
        <w:rPr>
          <w:i/>
          <w:iCs/>
          <w:sz w:val="20"/>
        </w:rPr>
        <w:t>:</w:t>
      </w:r>
    </w:p>
    <w:p w:rsidR="00BD5A62" w:rsidRDefault="006D521C">
      <w:pPr>
        <w:pStyle w:val="af0"/>
        <w:numPr>
          <w:ilvl w:val="0"/>
          <w:numId w:val="6"/>
        </w:numPr>
        <w:spacing w:after="120"/>
        <w:rPr>
          <w:i/>
          <w:iCs/>
          <w:sz w:val="20"/>
          <w:szCs w:val="20"/>
          <w:lang w:eastAsia="ja-JP"/>
        </w:rPr>
      </w:pPr>
      <w:r>
        <w:rPr>
          <w:i/>
          <w:iCs/>
          <w:sz w:val="20"/>
          <w:szCs w:val="20"/>
          <w:lang w:eastAsia="ja-JP"/>
        </w:rPr>
        <w:t xml:space="preserve">Sidelink HARQ ACK/NACK report from transmitter UE to </w:t>
      </w:r>
      <w:proofErr w:type="spellStart"/>
      <w:r>
        <w:rPr>
          <w:i/>
          <w:iCs/>
          <w:sz w:val="20"/>
          <w:szCs w:val="20"/>
          <w:lang w:eastAsia="ja-JP"/>
        </w:rPr>
        <w:t>gNB</w:t>
      </w:r>
      <w:proofErr w:type="spellEnd"/>
      <w:r>
        <w:rPr>
          <w:i/>
          <w:iCs/>
          <w:sz w:val="20"/>
          <w:szCs w:val="20"/>
          <w:lang w:eastAsia="ja-JP"/>
        </w:rPr>
        <w:t xml:space="preserve"> is supported with details FFS.</w:t>
      </w:r>
    </w:p>
    <w:p w:rsidR="00BD5A62" w:rsidRDefault="006D521C">
      <w:pPr>
        <w:pStyle w:val="af0"/>
        <w:numPr>
          <w:ilvl w:val="0"/>
          <w:numId w:val="6"/>
        </w:numPr>
        <w:spacing w:after="120"/>
        <w:rPr>
          <w:i/>
          <w:iCs/>
          <w:sz w:val="20"/>
          <w:szCs w:val="20"/>
          <w:lang w:eastAsia="ja-JP"/>
        </w:rPr>
      </w:pPr>
      <w:r>
        <w:rPr>
          <w:i/>
          <w:iCs/>
          <w:sz w:val="20"/>
          <w:szCs w:val="20"/>
          <w:lang w:eastAsia="ja-JP"/>
        </w:rPr>
        <w:t xml:space="preserve">NR </w:t>
      </w:r>
      <w:r>
        <w:rPr>
          <w:rFonts w:hint="eastAsia"/>
          <w:i/>
          <w:iCs/>
          <w:sz w:val="20"/>
          <w:szCs w:val="20"/>
          <w:lang w:eastAsia="ja-JP"/>
        </w:rPr>
        <w:t xml:space="preserve">sidelink </w:t>
      </w:r>
      <w:r>
        <w:rPr>
          <w:i/>
          <w:iCs/>
          <w:sz w:val="20"/>
          <w:szCs w:val="20"/>
          <w:lang w:eastAsia="ja-JP"/>
        </w:rPr>
        <w:t>does not support performing different transmissions of a TB using different configured grants.</w:t>
      </w:r>
    </w:p>
    <w:p w:rsidR="00BD5A62" w:rsidRDefault="006D521C">
      <w:pPr>
        <w:pStyle w:val="af0"/>
        <w:numPr>
          <w:ilvl w:val="0"/>
          <w:numId w:val="6"/>
        </w:numPr>
        <w:spacing w:after="120"/>
        <w:rPr>
          <w:i/>
          <w:iCs/>
          <w:sz w:val="20"/>
          <w:szCs w:val="20"/>
          <w:lang w:eastAsia="ja-JP"/>
        </w:rPr>
      </w:pPr>
      <w:r>
        <w:rPr>
          <w:i/>
          <w:iCs/>
          <w:sz w:val="20"/>
          <w:szCs w:val="20"/>
          <w:lang w:eastAsia="ja-JP"/>
        </w:rPr>
        <w:t>For mode 1:</w:t>
      </w:r>
    </w:p>
    <w:p w:rsidR="00BD5A62" w:rsidRDefault="006D521C">
      <w:pPr>
        <w:pStyle w:val="af0"/>
        <w:numPr>
          <w:ilvl w:val="1"/>
          <w:numId w:val="6"/>
        </w:numPr>
        <w:spacing w:before="0" w:afterLines="0" w:after="120"/>
        <w:contextualSpacing w:val="0"/>
        <w:jc w:val="left"/>
        <w:rPr>
          <w:rFonts w:eastAsia="宋体"/>
          <w:i/>
          <w:iCs/>
          <w:sz w:val="20"/>
          <w:szCs w:val="20"/>
          <w:lang w:eastAsia="ja-JP"/>
        </w:rPr>
      </w:pPr>
      <w:r>
        <w:rPr>
          <w:i/>
          <w:iCs/>
          <w:sz w:val="20"/>
          <w:szCs w:val="20"/>
          <w:lang w:eastAsia="ja-JP"/>
        </w:rPr>
        <w:t xml:space="preserve">A dynamic grant by the </w:t>
      </w:r>
      <w:proofErr w:type="spellStart"/>
      <w:r>
        <w:rPr>
          <w:i/>
          <w:iCs/>
          <w:sz w:val="20"/>
          <w:szCs w:val="20"/>
          <w:lang w:eastAsia="ja-JP"/>
        </w:rPr>
        <w:t>gNB</w:t>
      </w:r>
      <w:proofErr w:type="spellEnd"/>
      <w:r>
        <w:rPr>
          <w:i/>
          <w:iCs/>
          <w:sz w:val="20"/>
          <w:szCs w:val="20"/>
          <w:lang w:eastAsia="ja-JP"/>
        </w:rPr>
        <w:t xml:space="preserve"> provides resources for transmission of PSCCH and PSSCH.</w:t>
      </w:r>
    </w:p>
    <w:p w:rsidR="00BD5A62" w:rsidRDefault="006D521C">
      <w:pPr>
        <w:spacing w:before="120" w:after="120"/>
        <w:rPr>
          <w:sz w:val="20"/>
        </w:rPr>
      </w:pPr>
      <w:r>
        <w:rPr>
          <w:rFonts w:hint="eastAsia"/>
          <w:sz w:val="20"/>
        </w:rPr>
        <w:t xml:space="preserve">In this contribution, further details about mode 1 scheduling scheme, including dynamic indication and configured grant </w:t>
      </w:r>
      <w:r>
        <w:rPr>
          <w:sz w:val="20"/>
        </w:rPr>
        <w:t>signaling</w:t>
      </w:r>
      <w:r>
        <w:rPr>
          <w:rFonts w:hint="eastAsia"/>
          <w:sz w:val="20"/>
        </w:rPr>
        <w:t xml:space="preserve"> are discussed.</w:t>
      </w:r>
    </w:p>
    <w:p w:rsidR="00BD5A62" w:rsidRDefault="006D521C">
      <w:pPr>
        <w:pStyle w:val="1"/>
        <w:spacing w:before="120" w:after="120"/>
        <w:ind w:left="0"/>
      </w:pPr>
      <w:r>
        <w:rPr>
          <w:rFonts w:hint="eastAsia"/>
        </w:rPr>
        <w:t>Mode 1 scheduling scheme</w:t>
      </w:r>
    </w:p>
    <w:p w:rsidR="00BD5A62" w:rsidRDefault="006D521C">
      <w:pPr>
        <w:pStyle w:val="2"/>
        <w:spacing w:before="120" w:after="120"/>
        <w:ind w:left="991" w:right="210" w:hangingChars="354" w:hanging="991"/>
        <w:rPr>
          <w:rFonts w:eastAsia="宋体"/>
        </w:rPr>
      </w:pPr>
      <w:r>
        <w:rPr>
          <w:rFonts w:hint="eastAsia"/>
        </w:rPr>
        <w:t>Cross Carrier scheduling</w:t>
      </w:r>
    </w:p>
    <w:p w:rsidR="00BD5A62" w:rsidRDefault="006D521C">
      <w:pPr>
        <w:spacing w:before="120" w:after="120"/>
        <w:rPr>
          <w:i/>
          <w:iCs/>
        </w:rPr>
      </w:pPr>
      <w:r>
        <w:rPr>
          <w:rFonts w:hint="eastAsia"/>
          <w:sz w:val="20"/>
          <w:szCs w:val="22"/>
        </w:rPr>
        <w:t>Although it has been defined in the WID</w:t>
      </w:r>
      <w:r>
        <w:rPr>
          <w:rFonts w:hint="eastAsia"/>
          <w:sz w:val="20"/>
          <w:szCs w:val="22"/>
        </w:rPr>
        <w:fldChar w:fldCharType="begin"/>
      </w:r>
      <w:r>
        <w:rPr>
          <w:rFonts w:hint="eastAsia"/>
          <w:sz w:val="20"/>
          <w:szCs w:val="22"/>
        </w:rPr>
        <w:instrText xml:space="preserve"> REF _Ref6504 \n \h </w:instrText>
      </w:r>
      <w:r>
        <w:rPr>
          <w:rFonts w:hint="eastAsia"/>
          <w:sz w:val="20"/>
          <w:szCs w:val="22"/>
        </w:rPr>
      </w:r>
      <w:r>
        <w:rPr>
          <w:rFonts w:hint="eastAsia"/>
          <w:sz w:val="20"/>
          <w:szCs w:val="22"/>
        </w:rPr>
        <w:fldChar w:fldCharType="separate"/>
      </w:r>
      <w:r>
        <w:rPr>
          <w:rFonts w:hint="eastAsia"/>
          <w:sz w:val="20"/>
          <w:szCs w:val="22"/>
        </w:rPr>
        <w:t>[5]</w:t>
      </w:r>
      <w:r>
        <w:rPr>
          <w:rFonts w:hint="eastAsia"/>
          <w:sz w:val="20"/>
          <w:szCs w:val="22"/>
        </w:rPr>
        <w:fldChar w:fldCharType="end"/>
      </w:r>
      <w:r>
        <w:rPr>
          <w:rFonts w:hint="eastAsia"/>
          <w:sz w:val="20"/>
          <w:szCs w:val="22"/>
        </w:rPr>
        <w:t xml:space="preserve">that </w:t>
      </w:r>
      <w:r>
        <w:rPr>
          <w:sz w:val="20"/>
          <w:szCs w:val="22"/>
        </w:rPr>
        <w:t>“</w:t>
      </w:r>
      <w:r>
        <w:rPr>
          <w:rFonts w:hint="eastAsia"/>
          <w:i/>
          <w:iCs/>
          <w:szCs w:val="22"/>
          <w:lang w:val="fi-FI"/>
        </w:rPr>
        <w:t>For the scenarios of NR sidelink carrier, this work will consider a single carrier for the NR sidelink transmission and reception</w:t>
      </w:r>
      <w:r>
        <w:rPr>
          <w:sz w:val="20"/>
          <w:szCs w:val="22"/>
        </w:rPr>
        <w:t>”</w:t>
      </w:r>
      <w:r>
        <w:rPr>
          <w:rFonts w:hint="eastAsia"/>
          <w:sz w:val="20"/>
          <w:szCs w:val="22"/>
        </w:rPr>
        <w:t xml:space="preserve">. but as we know, V2X UEs can work on various scenarios, an </w:t>
      </w:r>
      <w:proofErr w:type="spellStart"/>
      <w:proofErr w:type="gramStart"/>
      <w:r>
        <w:rPr>
          <w:rFonts w:hint="eastAsia"/>
          <w:sz w:val="20"/>
          <w:szCs w:val="22"/>
        </w:rPr>
        <w:t>InC</w:t>
      </w:r>
      <w:proofErr w:type="spellEnd"/>
      <w:r>
        <w:rPr>
          <w:rFonts w:hint="eastAsia"/>
          <w:sz w:val="20"/>
          <w:szCs w:val="22"/>
        </w:rPr>
        <w:t>(</w:t>
      </w:r>
      <w:proofErr w:type="gramEnd"/>
      <w:r>
        <w:rPr>
          <w:rFonts w:hint="eastAsia"/>
          <w:sz w:val="20"/>
          <w:szCs w:val="22"/>
        </w:rPr>
        <w:t xml:space="preserve">in coverage) UE may communicate on a licensed carrier while a </w:t>
      </w:r>
      <w:proofErr w:type="spellStart"/>
      <w:r>
        <w:rPr>
          <w:rFonts w:hint="eastAsia"/>
          <w:sz w:val="20"/>
          <w:szCs w:val="22"/>
        </w:rPr>
        <w:t>OoC</w:t>
      </w:r>
      <w:proofErr w:type="spellEnd"/>
      <w:r>
        <w:rPr>
          <w:rFonts w:hint="eastAsia"/>
          <w:sz w:val="20"/>
          <w:szCs w:val="22"/>
        </w:rPr>
        <w:t xml:space="preserve">(out of coverage) UE may work on a ITS </w:t>
      </w:r>
      <w:r>
        <w:rPr>
          <w:rFonts w:hint="eastAsia"/>
          <w:sz w:val="20"/>
          <w:szCs w:val="22"/>
        </w:rPr>
        <w:lastRenderedPageBreak/>
        <w:t xml:space="preserve">carrier, this means if the </w:t>
      </w:r>
      <w:proofErr w:type="spellStart"/>
      <w:r>
        <w:rPr>
          <w:rFonts w:hint="eastAsia"/>
          <w:sz w:val="20"/>
          <w:szCs w:val="22"/>
        </w:rPr>
        <w:t>InC</w:t>
      </w:r>
      <w:proofErr w:type="spellEnd"/>
      <w:r>
        <w:rPr>
          <w:rFonts w:hint="eastAsia"/>
          <w:sz w:val="20"/>
          <w:szCs w:val="22"/>
        </w:rPr>
        <w:t xml:space="preserve"> UE want to communicate with </w:t>
      </w:r>
      <w:proofErr w:type="spellStart"/>
      <w:r>
        <w:rPr>
          <w:rFonts w:hint="eastAsia"/>
          <w:sz w:val="20"/>
          <w:szCs w:val="22"/>
        </w:rPr>
        <w:t>OoC</w:t>
      </w:r>
      <w:proofErr w:type="spellEnd"/>
      <w:r>
        <w:rPr>
          <w:rFonts w:hint="eastAsia"/>
          <w:sz w:val="20"/>
          <w:szCs w:val="22"/>
        </w:rPr>
        <w:t xml:space="preserve"> UE, the </w:t>
      </w:r>
      <w:proofErr w:type="spellStart"/>
      <w:r>
        <w:rPr>
          <w:rFonts w:hint="eastAsia"/>
          <w:sz w:val="20"/>
          <w:szCs w:val="22"/>
        </w:rPr>
        <w:t>InC</w:t>
      </w:r>
      <w:proofErr w:type="spellEnd"/>
      <w:r>
        <w:rPr>
          <w:rFonts w:hint="eastAsia"/>
          <w:sz w:val="20"/>
          <w:szCs w:val="22"/>
        </w:rPr>
        <w:t xml:space="preserve"> UE can also work on an ITS carrier, so the </w:t>
      </w:r>
      <w:proofErr w:type="spellStart"/>
      <w:r>
        <w:rPr>
          <w:rFonts w:hint="eastAsia"/>
          <w:sz w:val="20"/>
          <w:szCs w:val="22"/>
        </w:rPr>
        <w:t>gNB</w:t>
      </w:r>
      <w:proofErr w:type="spellEnd"/>
      <w:r>
        <w:rPr>
          <w:rFonts w:hint="eastAsia"/>
          <w:sz w:val="20"/>
          <w:szCs w:val="22"/>
        </w:rPr>
        <w:t xml:space="preserve"> should indicate which carrier the </w:t>
      </w:r>
      <w:proofErr w:type="spellStart"/>
      <w:r>
        <w:rPr>
          <w:rFonts w:hint="eastAsia"/>
          <w:sz w:val="20"/>
          <w:szCs w:val="22"/>
        </w:rPr>
        <w:t>InC</w:t>
      </w:r>
      <w:proofErr w:type="spellEnd"/>
      <w:r>
        <w:rPr>
          <w:rFonts w:hint="eastAsia"/>
          <w:sz w:val="20"/>
          <w:szCs w:val="22"/>
        </w:rPr>
        <w:t xml:space="preserve"> UE will work on at least. Besides, in a future release, the carrier indication is also needed once a UE can support NR sidelink transmission and reception on multi-carriers.</w:t>
      </w:r>
    </w:p>
    <w:p w:rsidR="00BD5A62" w:rsidRDefault="006D521C">
      <w:pPr>
        <w:pStyle w:val="YJ-Proposal"/>
        <w:spacing w:before="120" w:after="120"/>
        <w:rPr>
          <w:rFonts w:eastAsia="宋体"/>
          <w:lang w:val="en-US" w:eastAsia="zh-CN"/>
        </w:rPr>
      </w:pPr>
      <w:bookmarkStart w:id="3" w:name="_Toc8744"/>
      <w:bookmarkStart w:id="4" w:name="_Toc2043"/>
      <w:bookmarkStart w:id="5" w:name="_Toc22716"/>
      <w:bookmarkStart w:id="6" w:name="_Toc2168"/>
      <w:bookmarkStart w:id="7" w:name="_Toc26350"/>
      <w:bookmarkStart w:id="8" w:name="_Toc15231"/>
      <w:bookmarkStart w:id="9" w:name="_Toc26657"/>
      <w:bookmarkStart w:id="10" w:name="_Toc4071"/>
      <w:bookmarkStart w:id="11" w:name="_Toc32489"/>
      <w:bookmarkStart w:id="12" w:name="_Toc31665"/>
      <w:bookmarkStart w:id="13" w:name="_Toc27292"/>
      <w:bookmarkStart w:id="14" w:name="_Toc17843"/>
      <w:bookmarkStart w:id="15" w:name="_Toc16631"/>
      <w:r>
        <w:rPr>
          <w:rFonts w:hint="eastAsia"/>
          <w:lang w:val="en-US" w:eastAsia="zh-CN"/>
        </w:rPr>
        <w:t xml:space="preserve">The </w:t>
      </w:r>
      <w:r>
        <w:rPr>
          <w:lang w:eastAsia="ja-JP"/>
        </w:rPr>
        <w:t>cross-</w:t>
      </w:r>
      <w:r>
        <w:rPr>
          <w:rFonts w:hint="eastAsia"/>
          <w:szCs w:val="22"/>
          <w:lang w:val="en-US" w:eastAsia="zh-CN"/>
        </w:rPr>
        <w:t xml:space="preserve">carrier </w:t>
      </w:r>
      <w:r>
        <w:rPr>
          <w:lang w:eastAsia="ja-JP"/>
        </w:rPr>
        <w:t xml:space="preserve">scheduling indicator </w:t>
      </w:r>
      <w:r>
        <w:rPr>
          <w:rFonts w:hint="eastAsia"/>
          <w:lang w:val="en-US" w:eastAsia="zh-CN"/>
        </w:rPr>
        <w:t xml:space="preserve">is needed </w:t>
      </w:r>
      <w:r>
        <w:rPr>
          <w:lang w:eastAsia="ja-JP"/>
        </w:rPr>
        <w:t>in the DCI</w:t>
      </w:r>
      <w:r>
        <w:rPr>
          <w:rFonts w:hint="eastAsia"/>
          <w:lang w:val="en-US" w:eastAsia="zh-CN"/>
        </w:rPr>
        <w:t xml:space="preserve"> </w:t>
      </w:r>
      <w:bookmarkEnd w:id="3"/>
      <w:r>
        <w:rPr>
          <w:rFonts w:hint="eastAsia"/>
          <w:lang w:val="en-US" w:eastAsia="zh-CN"/>
        </w:rPr>
        <w:t>considering forward compatibility.</w:t>
      </w:r>
      <w:bookmarkEnd w:id="4"/>
      <w:bookmarkEnd w:id="5"/>
      <w:bookmarkEnd w:id="6"/>
      <w:bookmarkEnd w:id="7"/>
      <w:bookmarkEnd w:id="8"/>
      <w:bookmarkEnd w:id="9"/>
      <w:bookmarkEnd w:id="10"/>
      <w:bookmarkEnd w:id="11"/>
      <w:bookmarkEnd w:id="12"/>
      <w:bookmarkEnd w:id="13"/>
      <w:bookmarkEnd w:id="14"/>
      <w:bookmarkEnd w:id="15"/>
    </w:p>
    <w:p w:rsidR="00BD5A62" w:rsidRDefault="006D521C">
      <w:pPr>
        <w:pStyle w:val="2"/>
        <w:spacing w:before="120" w:after="120"/>
        <w:ind w:left="991" w:right="210" w:hangingChars="354" w:hanging="991"/>
      </w:pPr>
      <w:bookmarkStart w:id="16" w:name="_Ref4881"/>
      <w:r>
        <w:rPr>
          <w:rFonts w:hint="eastAsia"/>
        </w:rPr>
        <w:t>Timing indication</w:t>
      </w:r>
      <w:bookmarkEnd w:id="16"/>
    </w:p>
    <w:p w:rsidR="00BD5A62" w:rsidRDefault="006D521C">
      <w:pPr>
        <w:spacing w:before="120" w:after="120"/>
        <w:rPr>
          <w:sz w:val="20"/>
          <w:szCs w:val="22"/>
        </w:rPr>
      </w:pPr>
      <w:r>
        <w:rPr>
          <w:rFonts w:hint="eastAsia"/>
          <w:sz w:val="20"/>
          <w:szCs w:val="22"/>
        </w:rPr>
        <w:t xml:space="preserve">As shown in </w:t>
      </w:r>
      <w:r>
        <w:rPr>
          <w:rFonts w:hint="eastAsia"/>
          <w:sz w:val="20"/>
          <w:szCs w:val="22"/>
        </w:rPr>
        <w:fldChar w:fldCharType="begin"/>
      </w:r>
      <w:r>
        <w:rPr>
          <w:rFonts w:hint="eastAsia"/>
          <w:sz w:val="20"/>
          <w:szCs w:val="22"/>
        </w:rPr>
        <w:instrText xml:space="preserve"> REF _Ref28554 \h </w:instrText>
      </w:r>
      <w:r>
        <w:rPr>
          <w:rFonts w:hint="eastAsia"/>
          <w:sz w:val="20"/>
          <w:szCs w:val="22"/>
        </w:rPr>
      </w:r>
      <w:r>
        <w:rPr>
          <w:rFonts w:hint="eastAsia"/>
          <w:sz w:val="20"/>
          <w:szCs w:val="22"/>
        </w:rPr>
        <w:fldChar w:fldCharType="separate"/>
      </w:r>
      <w:r>
        <w:rPr>
          <w:rFonts w:hint="eastAsia"/>
          <w:sz w:val="20"/>
          <w:szCs w:val="22"/>
        </w:rPr>
        <w:t>Figure 1</w:t>
      </w:r>
      <w:r>
        <w:rPr>
          <w:rFonts w:hint="eastAsia"/>
          <w:sz w:val="20"/>
          <w:szCs w:val="22"/>
        </w:rPr>
        <w:fldChar w:fldCharType="end"/>
      </w:r>
      <w:r>
        <w:rPr>
          <w:rFonts w:hint="eastAsia"/>
          <w:sz w:val="20"/>
          <w:szCs w:val="22"/>
        </w:rPr>
        <w:t xml:space="preserve">, </w:t>
      </w:r>
      <w:r>
        <w:rPr>
          <w:sz w:val="20"/>
          <w:szCs w:val="22"/>
        </w:rPr>
        <w:t>“</w:t>
      </w:r>
      <w:r>
        <w:rPr>
          <w:rFonts w:hint="eastAsia"/>
          <w:sz w:val="20"/>
          <w:szCs w:val="22"/>
        </w:rPr>
        <w:t>n</w:t>
      </w:r>
      <w:r>
        <w:rPr>
          <w:sz w:val="20"/>
          <w:szCs w:val="22"/>
        </w:rPr>
        <w:t>”</w:t>
      </w:r>
      <w:r>
        <w:rPr>
          <w:rFonts w:hint="eastAsia"/>
          <w:sz w:val="20"/>
          <w:szCs w:val="22"/>
        </w:rPr>
        <w:t xml:space="preserve"> is the time when UE receive a sidelink DCI on downlink, and K2' is the physical slot offset after n where UE transmit SCI and data on sidelink, </w:t>
      </w:r>
      <w:r>
        <w:rPr>
          <w:sz w:val="20"/>
          <w:szCs w:val="22"/>
        </w:rPr>
        <w:t>“</w:t>
      </w:r>
      <w:r>
        <w:rPr>
          <w:rFonts w:hint="eastAsia"/>
          <w:sz w:val="20"/>
          <w:szCs w:val="22"/>
        </w:rPr>
        <w:t>a</w:t>
      </w:r>
      <w:r>
        <w:rPr>
          <w:sz w:val="20"/>
          <w:szCs w:val="22"/>
        </w:rPr>
        <w:t>”</w:t>
      </w:r>
      <w:r>
        <w:rPr>
          <w:rFonts w:hint="eastAsia"/>
          <w:sz w:val="20"/>
          <w:szCs w:val="22"/>
        </w:rPr>
        <w:t xml:space="preserve"> is PSSCH-to-HARQ feedback physical time offset which is equal or larger than a predefined value, K' denotes the physical slot offset between slot n and the time for conveying SL HARQ feedback to the </w:t>
      </w:r>
      <w:proofErr w:type="spellStart"/>
      <w:r>
        <w:rPr>
          <w:rFonts w:hint="eastAsia"/>
          <w:sz w:val="20"/>
          <w:szCs w:val="22"/>
        </w:rPr>
        <w:t>gNB</w:t>
      </w:r>
      <w:proofErr w:type="spellEnd"/>
      <w:r>
        <w:rPr>
          <w:rFonts w:hint="eastAsia"/>
          <w:sz w:val="20"/>
          <w:szCs w:val="22"/>
        </w:rPr>
        <w:t>.</w:t>
      </w:r>
    </w:p>
    <w:p w:rsidR="00BD5A62" w:rsidRDefault="006D521C">
      <w:pPr>
        <w:pStyle w:val="a6"/>
        <w:spacing w:before="120"/>
        <w:jc w:val="center"/>
      </w:pPr>
      <w:r>
        <w:object w:dxaOrig="4073" w:dyaOrig="1148" w14:anchorId="3C573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65pt;height:57.4pt" o:ole="">
            <v:imagedata r:id="rId9" o:title=""/>
          </v:shape>
          <o:OLEObject Type="Embed" ProgID="Visio.Drawing.11" ShapeID="_x0000_i1025" DrawAspect="Content" ObjectID="_1631639728" r:id="rId10"/>
        </w:object>
      </w:r>
    </w:p>
    <w:p w:rsidR="00BD5A62" w:rsidRDefault="006D521C">
      <w:pPr>
        <w:pStyle w:val="aa"/>
        <w:spacing w:before="120" w:after="120"/>
        <w:ind w:left="840" w:hanging="420"/>
        <w:jc w:val="center"/>
      </w:pPr>
      <w:bookmarkStart w:id="17" w:name="_Ref534877070"/>
      <w:bookmarkStart w:id="18" w:name="_Ref28554"/>
      <w:r>
        <w:t xml:space="preserve">Figure </w:t>
      </w:r>
      <w:r>
        <w:fldChar w:fldCharType="begin"/>
      </w:r>
      <w:r>
        <w:instrText xml:space="preserve"> SEQ Figure \* ARABIC </w:instrText>
      </w:r>
      <w:r>
        <w:fldChar w:fldCharType="separate"/>
      </w:r>
      <w:r>
        <w:t>1</w:t>
      </w:r>
      <w:r>
        <w:fldChar w:fldCharType="end"/>
      </w:r>
      <w:bookmarkEnd w:id="17"/>
      <w:bookmarkEnd w:id="18"/>
      <w:r>
        <w:rPr>
          <w:rFonts w:hint="eastAsia"/>
        </w:rPr>
        <w:t xml:space="preserve"> </w:t>
      </w:r>
      <w:r>
        <w:t>Time delay in mode-1 scheduling</w:t>
      </w:r>
    </w:p>
    <w:p w:rsidR="00BD5A62" w:rsidRDefault="006D521C">
      <w:pPr>
        <w:numPr>
          <w:ilvl w:val="0"/>
          <w:numId w:val="8"/>
        </w:numPr>
        <w:spacing w:before="120" w:after="120"/>
        <w:rPr>
          <w:rFonts w:eastAsia="等线"/>
          <w:bCs/>
        </w:rPr>
      </w:pPr>
      <w:r>
        <w:rPr>
          <w:rFonts w:eastAsia="等线" w:hint="eastAsia"/>
          <w:bCs/>
        </w:rPr>
        <w:t>K2</w:t>
      </w:r>
      <w:r>
        <w:rPr>
          <w:rFonts w:eastAsia="等线"/>
          <w:bCs/>
        </w:rPr>
        <w:t>’</w:t>
      </w:r>
    </w:p>
    <w:p w:rsidR="00BD5A62" w:rsidRDefault="006D521C">
      <w:pPr>
        <w:spacing w:before="120" w:after="120"/>
      </w:pPr>
      <w:r>
        <w:rPr>
          <w:rFonts w:hint="eastAsia"/>
          <w:sz w:val="20"/>
          <w:szCs w:val="22"/>
        </w:rPr>
        <w:t>In NR DCI 0_0/1, there is a field</w:t>
      </w:r>
      <w:r>
        <w:rPr>
          <w:rFonts w:eastAsia="等线" w:hint="eastAsia"/>
          <w:bCs/>
        </w:rPr>
        <w:t xml:space="preserve"> </w:t>
      </w:r>
      <w:r>
        <w:rPr>
          <w:rFonts w:eastAsia="等线"/>
          <w:bCs/>
        </w:rPr>
        <w:t>“</w:t>
      </w:r>
      <w:r>
        <w:rPr>
          <w:rFonts w:hint="eastAsia"/>
          <w:i/>
          <w:iCs/>
        </w:rPr>
        <w:t>Time domain resource assignment</w:t>
      </w:r>
      <w:r>
        <w:t>”</w:t>
      </w:r>
      <w:r>
        <w:rPr>
          <w:rFonts w:eastAsia="等线" w:hint="eastAsia"/>
          <w:bCs/>
        </w:rPr>
        <w:t xml:space="preserve"> </w:t>
      </w:r>
      <w:r>
        <w:rPr>
          <w:rFonts w:hint="eastAsia"/>
          <w:sz w:val="20"/>
          <w:szCs w:val="22"/>
        </w:rPr>
        <w:t>indicating the slot offset K2 between DCI and PUSCH, the slot offset is larger than the PUSCH preparing time. Assuming that the sidelink transmission preparing time is similar with the PUSCH preparing time, then the definition of K2 can be reused for K2'. The candidate values of K2 are provided by a default table or by high layer parameter PUSCH-</w:t>
      </w:r>
      <w:proofErr w:type="spellStart"/>
      <w:r>
        <w:rPr>
          <w:rFonts w:hint="eastAsia"/>
          <w:sz w:val="20"/>
          <w:szCs w:val="22"/>
        </w:rPr>
        <w:t>TimeDomainResourceAllocationList</w:t>
      </w:r>
      <w:proofErr w:type="spellEnd"/>
      <w:r>
        <w:rPr>
          <w:rFonts w:hint="eastAsia"/>
          <w:sz w:val="20"/>
          <w:szCs w:val="22"/>
        </w:rPr>
        <w:fldChar w:fldCharType="begin"/>
      </w:r>
      <w:r>
        <w:rPr>
          <w:rFonts w:hint="eastAsia"/>
          <w:sz w:val="20"/>
          <w:szCs w:val="22"/>
        </w:rPr>
        <w:instrText xml:space="preserve"> REF _Ref5835 \n \h </w:instrText>
      </w:r>
      <w:r>
        <w:rPr>
          <w:rFonts w:hint="eastAsia"/>
          <w:sz w:val="20"/>
          <w:szCs w:val="22"/>
        </w:rPr>
      </w:r>
      <w:r>
        <w:rPr>
          <w:rFonts w:hint="eastAsia"/>
          <w:sz w:val="20"/>
          <w:szCs w:val="22"/>
        </w:rPr>
        <w:fldChar w:fldCharType="separate"/>
      </w:r>
      <w:r>
        <w:rPr>
          <w:rFonts w:hint="eastAsia"/>
          <w:sz w:val="20"/>
          <w:szCs w:val="22"/>
        </w:rPr>
        <w:t>[6]</w:t>
      </w:r>
      <w:r>
        <w:rPr>
          <w:rFonts w:hint="eastAsia"/>
          <w:sz w:val="20"/>
          <w:szCs w:val="22"/>
        </w:rPr>
        <w:fldChar w:fldCharType="end"/>
      </w:r>
      <w:r>
        <w:rPr>
          <w:rFonts w:hint="eastAsia"/>
          <w:sz w:val="20"/>
          <w:szCs w:val="22"/>
        </w:rPr>
        <w:fldChar w:fldCharType="begin"/>
      </w:r>
      <w:r>
        <w:rPr>
          <w:rFonts w:hint="eastAsia"/>
          <w:sz w:val="20"/>
          <w:szCs w:val="22"/>
        </w:rPr>
        <w:instrText xml:space="preserve"> REF _Ref19745 \n \h </w:instrText>
      </w:r>
      <w:r>
        <w:rPr>
          <w:rFonts w:hint="eastAsia"/>
          <w:sz w:val="20"/>
          <w:szCs w:val="22"/>
        </w:rPr>
      </w:r>
      <w:r>
        <w:rPr>
          <w:rFonts w:hint="eastAsia"/>
          <w:sz w:val="20"/>
          <w:szCs w:val="22"/>
        </w:rPr>
        <w:fldChar w:fldCharType="separate"/>
      </w:r>
      <w:r>
        <w:rPr>
          <w:rFonts w:hint="eastAsia"/>
          <w:sz w:val="20"/>
          <w:szCs w:val="22"/>
        </w:rPr>
        <w:t>[7]</w:t>
      </w:r>
      <w:r>
        <w:rPr>
          <w:rFonts w:hint="eastAsia"/>
          <w:sz w:val="20"/>
          <w:szCs w:val="22"/>
        </w:rPr>
        <w:fldChar w:fldCharType="end"/>
      </w:r>
      <w:r>
        <w:rPr>
          <w:rFonts w:hint="eastAsia"/>
          <w:sz w:val="20"/>
          <w:szCs w:val="22"/>
        </w:rPr>
        <w:t>:</w:t>
      </w:r>
    </w:p>
    <w:p w:rsidR="00BD5A62" w:rsidRDefault="006D521C">
      <w:pPr>
        <w:pStyle w:val="PL"/>
      </w:pPr>
      <w:r>
        <w:t>PUSCH-</w:t>
      </w:r>
      <w:proofErr w:type="spellStart"/>
      <w:proofErr w:type="gramStart"/>
      <w:r>
        <w:t>TimeDomainResourceAllocationList</w:t>
      </w:r>
      <w:proofErr w:type="spellEnd"/>
      <w:r>
        <w:t xml:space="preserve"> ::=</w:t>
      </w:r>
      <w:proofErr w:type="gramEnd"/>
      <w:r>
        <w:t xml:space="preserve"> </w:t>
      </w:r>
      <w:r>
        <w:tab/>
      </w:r>
      <w:r>
        <w:rPr>
          <w:color w:val="993366"/>
        </w:rPr>
        <w:t>SEQUENCE</w:t>
      </w:r>
      <w:r>
        <w:t xml:space="preserve"> (</w:t>
      </w:r>
      <w:r>
        <w:rPr>
          <w:color w:val="993366"/>
        </w:rPr>
        <w:t>SIZE</w:t>
      </w:r>
      <w:r>
        <w:t>(1..maxNrofUL-Allocations))</w:t>
      </w:r>
      <w:r>
        <w:rPr>
          <w:color w:val="993366"/>
        </w:rPr>
        <w:t xml:space="preserve"> OF</w:t>
      </w:r>
      <w:r>
        <w:t xml:space="preserve"> PUSCH-</w:t>
      </w:r>
      <w:proofErr w:type="spellStart"/>
      <w:r>
        <w:t>TimeDomainResourceAllocation</w:t>
      </w:r>
      <w:proofErr w:type="spellEnd"/>
    </w:p>
    <w:p w:rsidR="00BD5A62" w:rsidRDefault="00BD5A62">
      <w:pPr>
        <w:pStyle w:val="PL"/>
      </w:pPr>
    </w:p>
    <w:p w:rsidR="00BD5A62" w:rsidRDefault="006D521C">
      <w:pPr>
        <w:pStyle w:val="PL"/>
      </w:pPr>
      <w:r>
        <w:t>PUSCH-</w:t>
      </w:r>
      <w:proofErr w:type="spellStart"/>
      <w:proofErr w:type="gramStart"/>
      <w:r>
        <w:t>TimeDomainResourceAllocation</w:t>
      </w:r>
      <w:proofErr w:type="spellEnd"/>
      <w:r>
        <w:t xml:space="preserve"> ::=</w:t>
      </w:r>
      <w:proofErr w:type="gramEnd"/>
      <w:r>
        <w:t xml:space="preserve"> </w:t>
      </w:r>
      <w:r>
        <w:tab/>
      </w:r>
      <w:r>
        <w:rPr>
          <w:color w:val="993366"/>
        </w:rPr>
        <w:t>SEQUENCE</w:t>
      </w:r>
      <w:r>
        <w:t xml:space="preserve"> {</w:t>
      </w:r>
    </w:p>
    <w:p w:rsidR="00BD5A62" w:rsidRDefault="006D521C">
      <w:pPr>
        <w:pStyle w:val="PL"/>
        <w:rPr>
          <w:color w:val="808080"/>
        </w:rPr>
      </w:pPr>
      <w:r>
        <w:tab/>
        <w:t>k2</w:t>
      </w:r>
      <w:r>
        <w:tab/>
      </w:r>
      <w:r>
        <w:tab/>
      </w:r>
      <w:r>
        <w:tab/>
      </w:r>
      <w:r>
        <w:tab/>
      </w:r>
      <w:r>
        <w:tab/>
      </w:r>
      <w:r>
        <w:tab/>
      </w:r>
      <w:r>
        <w:tab/>
      </w:r>
      <w:r>
        <w:tab/>
      </w:r>
      <w:r>
        <w:tab/>
      </w:r>
      <w:r>
        <w:tab/>
      </w:r>
      <w:proofErr w:type="gramStart"/>
      <w:r>
        <w:rPr>
          <w:color w:val="993366"/>
        </w:rPr>
        <w:t>INTEGER</w:t>
      </w:r>
      <w:r>
        <w:t>(</w:t>
      </w:r>
      <w:proofErr w:type="gramEnd"/>
      <w:r>
        <w:t>0..32)</w:t>
      </w:r>
      <w:r>
        <w:tab/>
      </w:r>
      <w:r>
        <w:tab/>
      </w:r>
      <w:r>
        <w:tab/>
      </w:r>
      <w:r>
        <w:rPr>
          <w:color w:val="993366"/>
        </w:rPr>
        <w:t>OPTIONAL</w:t>
      </w:r>
      <w:r>
        <w:t>,</w:t>
      </w:r>
      <w:r>
        <w:tab/>
      </w:r>
      <w:r>
        <w:rPr>
          <w:color w:val="808080"/>
        </w:rPr>
        <w:t>-- Need S</w:t>
      </w:r>
    </w:p>
    <w:p w:rsidR="00BD5A62" w:rsidRDefault="006D521C">
      <w:pPr>
        <w:pStyle w:val="PL"/>
      </w:pPr>
      <w:r>
        <w:tab/>
      </w:r>
      <w:proofErr w:type="spellStart"/>
      <w:r>
        <w:t>mappingType</w:t>
      </w:r>
      <w:proofErr w:type="spellEnd"/>
      <w:r>
        <w:tab/>
      </w:r>
      <w:r>
        <w:tab/>
      </w:r>
      <w:r>
        <w:tab/>
      </w:r>
      <w:r>
        <w:tab/>
      </w:r>
      <w:r>
        <w:tab/>
      </w:r>
      <w:r>
        <w:tab/>
      </w:r>
      <w:r>
        <w:tab/>
      </w:r>
      <w:r>
        <w:tab/>
      </w:r>
      <w:r>
        <w:rPr>
          <w:color w:val="993366"/>
        </w:rPr>
        <w:t>ENUMERATED</w:t>
      </w:r>
      <w:r>
        <w:t xml:space="preserve"> {</w:t>
      </w:r>
      <w:proofErr w:type="spellStart"/>
      <w:r>
        <w:t>typeA</w:t>
      </w:r>
      <w:proofErr w:type="spellEnd"/>
      <w:r>
        <w:t xml:space="preserve">, </w:t>
      </w:r>
      <w:proofErr w:type="spellStart"/>
      <w:r>
        <w:t>typeB</w:t>
      </w:r>
      <w:proofErr w:type="spellEnd"/>
      <w:r>
        <w:t>},</w:t>
      </w:r>
    </w:p>
    <w:p w:rsidR="00BD5A62" w:rsidRDefault="006D521C">
      <w:pPr>
        <w:pStyle w:val="PL"/>
      </w:pPr>
      <w:r>
        <w:tab/>
      </w:r>
      <w:proofErr w:type="spellStart"/>
      <w:r>
        <w:t>startSymbolAndLength</w:t>
      </w:r>
      <w:proofErr w:type="spellEnd"/>
      <w:r>
        <w:tab/>
      </w:r>
      <w:r>
        <w:tab/>
      </w:r>
      <w:r>
        <w:tab/>
      </w:r>
      <w:r>
        <w:tab/>
      </w:r>
      <w:r>
        <w:tab/>
      </w:r>
      <w:r>
        <w:rPr>
          <w:color w:val="993366"/>
        </w:rPr>
        <w:t>INTEGER</w:t>
      </w:r>
      <w:r>
        <w:t xml:space="preserve"> (</w:t>
      </w:r>
      <w:proofErr w:type="gramStart"/>
      <w:r>
        <w:t>0..</w:t>
      </w:r>
      <w:proofErr w:type="gramEnd"/>
      <w:r>
        <w:t>127)</w:t>
      </w:r>
    </w:p>
    <w:p w:rsidR="00BD5A62" w:rsidRDefault="006D521C">
      <w:pPr>
        <w:pStyle w:val="PL"/>
      </w:pPr>
      <w:r>
        <w:t>}</w:t>
      </w:r>
    </w:p>
    <w:p w:rsidR="00BD5A62" w:rsidRDefault="006D521C">
      <w:pPr>
        <w:spacing w:before="120" w:after="120"/>
        <w:rPr>
          <w:i/>
        </w:rPr>
      </w:pPr>
      <w:r>
        <w:rPr>
          <w:rFonts w:hint="eastAsia"/>
          <w:sz w:val="20"/>
          <w:szCs w:val="22"/>
        </w:rPr>
        <w:t>Then 0, 1, 2, 3, or 4 bits as defined to indicate the PUSCH time domain resource, The bit</w:t>
      </w:r>
      <w:r w:rsidR="00F255BF">
        <w:rPr>
          <w:sz w:val="20"/>
          <w:szCs w:val="22"/>
        </w:rPr>
        <w:t xml:space="preserve"> </w:t>
      </w:r>
      <w:r>
        <w:rPr>
          <w:rFonts w:hint="eastAsia"/>
          <w:sz w:val="20"/>
          <w:szCs w:val="22"/>
        </w:rPr>
        <w:t xml:space="preserve">width for this field is determined as </w:t>
      </w:r>
      <w:r>
        <w:rPr>
          <w:position w:val="-12"/>
        </w:rPr>
        <w:object w:dxaOrig="882" w:dyaOrig="336" w14:anchorId="2C88CC7A">
          <v:shape id="_x0000_i1026" type="#_x0000_t75" style="width:44.1pt;height:16.8pt" o:ole="">
            <v:imagedata r:id="rId11" o:title=""/>
          </v:shape>
          <o:OLEObject Type="Embed" ProgID="Equation.3" ShapeID="_x0000_i1026" DrawAspect="Content" ObjectID="_1631639729" r:id="rId12"/>
        </w:object>
      </w:r>
      <w:r>
        <w:t xml:space="preserve">bits, </w:t>
      </w:r>
      <w:r>
        <w:rPr>
          <w:rFonts w:hint="eastAsia"/>
          <w:sz w:val="20"/>
          <w:szCs w:val="22"/>
        </w:rPr>
        <w:t xml:space="preserve">where I is the number of entries in the higher layer parameter pusch-TimeDomainAllocationList if the higher layer parameter is configured; otherwise I is the number of entries in the default table. </w:t>
      </w:r>
      <w:r>
        <w:rPr>
          <w:sz w:val="20"/>
          <w:szCs w:val="22"/>
        </w:rPr>
        <w:t xml:space="preserve"> </w:t>
      </w:r>
    </w:p>
    <w:p w:rsidR="00BD5A62" w:rsidRDefault="006D521C">
      <w:pPr>
        <w:spacing w:before="120" w:after="120"/>
        <w:rPr>
          <w:sz w:val="20"/>
          <w:szCs w:val="22"/>
        </w:rPr>
      </w:pPr>
      <w:r>
        <w:rPr>
          <w:rFonts w:hint="eastAsia"/>
          <w:sz w:val="20"/>
          <w:szCs w:val="22"/>
        </w:rPr>
        <w:t>As described above, the method used to indicate the sidelink slot offset K2 depends on the UE specific RRC configuration</w:t>
      </w:r>
      <w:r>
        <w:rPr>
          <w:sz w:val="20"/>
          <w:szCs w:val="22"/>
        </w:rPr>
        <w:t>.</w:t>
      </w:r>
      <w:r>
        <w:rPr>
          <w:rFonts w:hint="eastAsia"/>
          <w:sz w:val="20"/>
          <w:szCs w:val="22"/>
        </w:rPr>
        <w:t xml:space="preserve"> </w:t>
      </w:r>
      <w:r>
        <w:rPr>
          <w:sz w:val="20"/>
          <w:szCs w:val="22"/>
        </w:rPr>
        <w:t>Since</w:t>
      </w:r>
      <w:r>
        <w:rPr>
          <w:rFonts w:hint="eastAsia"/>
          <w:sz w:val="20"/>
          <w:szCs w:val="22"/>
        </w:rPr>
        <w:t xml:space="preserve"> DCI 0_1 is more flexible and can indicate a larger value range, DCI 0_1 like indication scheme is preferred to indicate slot offset K2'. Then DCI can </w:t>
      </w:r>
      <w:r w:rsidR="00F255BF">
        <w:rPr>
          <w:sz w:val="20"/>
          <w:szCs w:val="22"/>
        </w:rPr>
        <w:t>provide</w:t>
      </w:r>
      <w:r>
        <w:rPr>
          <w:rFonts w:hint="eastAsia"/>
          <w:sz w:val="20"/>
          <w:szCs w:val="22"/>
        </w:rPr>
        <w:t xml:space="preserve"> an index to a table which contains several candidate values configured by high layer.</w:t>
      </w:r>
    </w:p>
    <w:p w:rsidR="00BD5A62" w:rsidRDefault="006D521C">
      <w:pPr>
        <w:pStyle w:val="YJ-Proposal"/>
        <w:spacing w:before="120" w:after="120"/>
        <w:rPr>
          <w:lang w:val="en-US" w:eastAsia="ja-JP"/>
        </w:rPr>
      </w:pPr>
      <w:bookmarkStart w:id="19" w:name="_Toc25942"/>
      <w:bookmarkStart w:id="20" w:name="_Toc23436"/>
      <w:bookmarkStart w:id="21" w:name="_Toc16552"/>
      <w:bookmarkStart w:id="22" w:name="_Toc21353"/>
      <w:bookmarkStart w:id="23" w:name="_Toc25281"/>
      <w:bookmarkStart w:id="24" w:name="_Toc28471"/>
      <w:bookmarkStart w:id="25" w:name="_Toc28977"/>
      <w:bookmarkStart w:id="26" w:name="_Toc11289"/>
      <w:bookmarkStart w:id="27" w:name="_Toc21689"/>
      <w:bookmarkStart w:id="28" w:name="_Toc20784"/>
      <w:bookmarkStart w:id="29" w:name="_Toc2225"/>
      <w:bookmarkStart w:id="30" w:name="_Toc5647"/>
      <w:bookmarkStart w:id="31" w:name="_Toc11124"/>
      <w:r>
        <w:rPr>
          <w:rFonts w:hint="eastAsia"/>
          <w:lang w:val="en-US" w:eastAsia="zh-CN"/>
        </w:rPr>
        <w:t>DCI providing an index to a table containing several candidate values is used to</w:t>
      </w:r>
      <w:r>
        <w:rPr>
          <w:lang w:val="en-US" w:eastAsia="ja-JP"/>
        </w:rPr>
        <w:t xml:space="preserve"> </w:t>
      </w:r>
      <w:r>
        <w:rPr>
          <w:rFonts w:hint="eastAsia"/>
          <w:lang w:val="en-US" w:eastAsia="zh-CN"/>
        </w:rPr>
        <w:t xml:space="preserve">indicate </w:t>
      </w:r>
      <w:r>
        <w:rPr>
          <w:lang w:val="en-US" w:eastAsia="ja-JP"/>
        </w:rPr>
        <w:t>slot offsets K2</w:t>
      </w:r>
      <w:r>
        <w:rPr>
          <w:rFonts w:hint="eastAsia"/>
          <w:lang w:val="en-US" w:eastAsia="zh-CN"/>
        </w:rPr>
        <w:t xml:space="preserve">' </w:t>
      </w:r>
      <w:r>
        <w:rPr>
          <w:lang w:val="en-US" w:eastAsia="ja-JP"/>
        </w:rPr>
        <w:t>between DCI reception and the first sidelink transmission scheduled by DCI</w:t>
      </w:r>
      <w:bookmarkEnd w:id="19"/>
      <w:r>
        <w:rPr>
          <w:lang w:val="en-US" w:eastAsia="ja-JP"/>
        </w:rPr>
        <w:t>.</w:t>
      </w:r>
      <w:bookmarkEnd w:id="20"/>
      <w:bookmarkEnd w:id="21"/>
      <w:bookmarkEnd w:id="22"/>
      <w:bookmarkEnd w:id="23"/>
      <w:bookmarkEnd w:id="24"/>
      <w:bookmarkEnd w:id="25"/>
      <w:bookmarkEnd w:id="26"/>
      <w:bookmarkEnd w:id="27"/>
      <w:bookmarkEnd w:id="28"/>
      <w:bookmarkEnd w:id="29"/>
      <w:bookmarkEnd w:id="30"/>
      <w:bookmarkEnd w:id="31"/>
      <w:r>
        <w:rPr>
          <w:lang w:val="en-US" w:eastAsia="ja-JP"/>
        </w:rPr>
        <w:t xml:space="preserve"> </w:t>
      </w:r>
    </w:p>
    <w:p w:rsidR="00BD5A62" w:rsidRDefault="006D521C">
      <w:pPr>
        <w:numPr>
          <w:ilvl w:val="0"/>
          <w:numId w:val="9"/>
        </w:numPr>
        <w:spacing w:before="120" w:after="120"/>
        <w:rPr>
          <w:rFonts w:eastAsia="等线"/>
          <w:bCs/>
        </w:rPr>
      </w:pPr>
      <w:r>
        <w:rPr>
          <w:rFonts w:eastAsia="等线" w:hint="eastAsia"/>
          <w:bCs/>
        </w:rPr>
        <w:t>K</w:t>
      </w:r>
      <w:r>
        <w:rPr>
          <w:rFonts w:eastAsia="等线"/>
          <w:bCs/>
        </w:rPr>
        <w:t>’</w:t>
      </w:r>
    </w:p>
    <w:p w:rsidR="00BD5A62" w:rsidRDefault="006D521C">
      <w:pPr>
        <w:numPr>
          <w:ilvl w:val="255"/>
          <w:numId w:val="0"/>
        </w:numPr>
        <w:spacing w:before="120" w:after="120"/>
      </w:pPr>
      <w:r>
        <w:rPr>
          <w:rFonts w:hint="eastAsia"/>
          <w:sz w:val="20"/>
          <w:szCs w:val="22"/>
        </w:rPr>
        <w:t>In NR DCI 1_0, a field</w:t>
      </w:r>
      <w:r>
        <w:rPr>
          <w:rFonts w:eastAsia="等线" w:hint="eastAsia"/>
          <w:bCs/>
        </w:rPr>
        <w:t xml:space="preserve"> </w:t>
      </w:r>
      <w:r>
        <w:rPr>
          <w:rFonts w:eastAsia="等线"/>
          <w:bCs/>
        </w:rPr>
        <w:t>“</w:t>
      </w:r>
      <w:r>
        <w:rPr>
          <w:rFonts w:hint="eastAsia"/>
          <w:i/>
          <w:iCs/>
        </w:rPr>
        <w:t>PDSCH-to-</w:t>
      </w:r>
      <w:proofErr w:type="spellStart"/>
      <w:r>
        <w:rPr>
          <w:rFonts w:hint="eastAsia"/>
          <w:i/>
          <w:iCs/>
        </w:rPr>
        <w:t>HARQ_feedback</w:t>
      </w:r>
      <w:proofErr w:type="spellEnd"/>
      <w:r>
        <w:rPr>
          <w:rFonts w:hint="eastAsia"/>
          <w:i/>
          <w:iCs/>
        </w:rPr>
        <w:t xml:space="preserve"> timing indicator</w:t>
      </w:r>
      <w:r>
        <w:rPr>
          <w:rFonts w:eastAsia="等线"/>
          <w:bCs/>
        </w:rPr>
        <w:t>”</w:t>
      </w:r>
      <w:r>
        <w:rPr>
          <w:rFonts w:eastAsia="等线" w:hint="eastAsia"/>
          <w:bCs/>
        </w:rPr>
        <w:t xml:space="preserve"> </w:t>
      </w:r>
      <w:r>
        <w:rPr>
          <w:rFonts w:hint="eastAsia"/>
          <w:sz w:val="20"/>
          <w:szCs w:val="22"/>
        </w:rPr>
        <w:t>is used to indicate the slot offset between PDSCH and HARQ feedback on uplink, the value of PDSCH-to-HARQ can be {1, 2, 3, 4, 5, 6, 7, 8}; While in DCI 1_1, PDSCH-to-HARQ time offset is provided by a high layer parameter</w:t>
      </w:r>
      <w:r>
        <w:rPr>
          <w:rFonts w:hint="eastAsia"/>
        </w:rPr>
        <w:t xml:space="preserve"> </w:t>
      </w:r>
      <w:r>
        <w:t>“</w:t>
      </w:r>
      <w:r>
        <w:rPr>
          <w:i/>
        </w:rPr>
        <w:t>dl-</w:t>
      </w:r>
      <w:proofErr w:type="spellStart"/>
      <w:r>
        <w:rPr>
          <w:i/>
        </w:rPr>
        <w:t>DataToUL</w:t>
      </w:r>
      <w:proofErr w:type="spellEnd"/>
      <w:r>
        <w:rPr>
          <w:i/>
        </w:rPr>
        <w:t>-ACK</w:t>
      </w:r>
      <w:r>
        <w:t xml:space="preserve"> ”</w:t>
      </w:r>
      <w:r>
        <w:fldChar w:fldCharType="begin"/>
      </w:r>
      <w:r>
        <w:instrText xml:space="preserve"> REF _Ref5835 \n \h </w:instrText>
      </w:r>
      <w:r>
        <w:fldChar w:fldCharType="separate"/>
      </w:r>
      <w:r>
        <w:t>[6]</w:t>
      </w:r>
      <w:r>
        <w:fldChar w:fldCharType="end"/>
      </w:r>
    </w:p>
    <w:p w:rsidR="00BD5A62" w:rsidRDefault="006D521C">
      <w:pPr>
        <w:pStyle w:val="PL"/>
      </w:pPr>
      <w:r>
        <w:t>dl-</w:t>
      </w:r>
      <w:proofErr w:type="spellStart"/>
      <w:r>
        <w:t>DataToUL</w:t>
      </w:r>
      <w:proofErr w:type="spellEnd"/>
      <w:r>
        <w:t>-ACK</w:t>
      </w:r>
      <w:r>
        <w:tab/>
      </w:r>
      <w:r>
        <w:tab/>
      </w:r>
      <w:r>
        <w:tab/>
      </w:r>
      <w:r>
        <w:tab/>
      </w:r>
      <w:r>
        <w:tab/>
      </w:r>
      <w:r>
        <w:tab/>
      </w:r>
      <w:r>
        <w:tab/>
      </w:r>
      <w:r>
        <w:rPr>
          <w:color w:val="993366"/>
        </w:rPr>
        <w:t>SEQUENCE</w:t>
      </w:r>
      <w:r>
        <w:t xml:space="preserve"> (</w:t>
      </w:r>
      <w:r>
        <w:rPr>
          <w:color w:val="993366"/>
        </w:rPr>
        <w:t>SIZE</w:t>
      </w:r>
      <w:r>
        <w:t xml:space="preserve"> (</w:t>
      </w:r>
      <w:proofErr w:type="gramStart"/>
      <w:r>
        <w:t>1..</w:t>
      </w:r>
      <w:proofErr w:type="gramEnd"/>
      <w:r>
        <w:t>8))</w:t>
      </w:r>
      <w:r>
        <w:rPr>
          <w:color w:val="993366"/>
        </w:rPr>
        <w:t xml:space="preserve"> OF</w:t>
      </w:r>
      <w:r>
        <w:t xml:space="preserve"> </w:t>
      </w:r>
      <w:r>
        <w:rPr>
          <w:color w:val="993366"/>
        </w:rPr>
        <w:t>INTEGER</w:t>
      </w:r>
      <w:r>
        <w:t xml:space="preserve"> (0..15)</w:t>
      </w:r>
    </w:p>
    <w:p w:rsidR="00BD5A62" w:rsidRDefault="006D521C">
      <w:pPr>
        <w:numPr>
          <w:ilvl w:val="255"/>
          <w:numId w:val="0"/>
        </w:numPr>
        <w:spacing w:before="120" w:after="120"/>
        <w:rPr>
          <w:sz w:val="20"/>
          <w:szCs w:val="22"/>
        </w:rPr>
      </w:pPr>
      <w:r>
        <w:rPr>
          <w:rFonts w:hint="eastAsia"/>
          <w:sz w:val="20"/>
          <w:szCs w:val="22"/>
        </w:rPr>
        <w:lastRenderedPageBreak/>
        <w:t xml:space="preserve">So that the value range of PDSCH-to-HARQ timing offset can be from 0 to 15. While in mode1 sidelink communication, the </w:t>
      </w:r>
      <w:proofErr w:type="spellStart"/>
      <w:r>
        <w:rPr>
          <w:rFonts w:hint="eastAsia"/>
          <w:sz w:val="20"/>
          <w:szCs w:val="22"/>
        </w:rPr>
        <w:t>Tx</w:t>
      </w:r>
      <w:proofErr w:type="spellEnd"/>
      <w:r>
        <w:rPr>
          <w:rFonts w:hint="eastAsia"/>
          <w:sz w:val="20"/>
          <w:szCs w:val="22"/>
        </w:rPr>
        <w:t xml:space="preserve"> UE need an additional time offset to wait for the HARQ feedback from Rx UE on sidelink comparing with PDSCH-to-</w:t>
      </w:r>
      <w:proofErr w:type="spellStart"/>
      <w:r>
        <w:rPr>
          <w:rFonts w:hint="eastAsia"/>
          <w:sz w:val="20"/>
          <w:szCs w:val="22"/>
        </w:rPr>
        <w:t>HARQ_feedback</w:t>
      </w:r>
      <w:proofErr w:type="spellEnd"/>
      <w:r>
        <w:rPr>
          <w:rFonts w:hint="eastAsia"/>
          <w:sz w:val="20"/>
          <w:szCs w:val="22"/>
        </w:rPr>
        <w:t xml:space="preserve"> procedure, so the time delay K' may be larger than PDSCH-to-HARQ timing offset. The value range of K' is subject to the TDD-DL-UL configuration and sidelink resource pool configuration.</w:t>
      </w:r>
    </w:p>
    <w:p w:rsidR="00BD5A62" w:rsidRDefault="006D521C">
      <w:pPr>
        <w:pStyle w:val="YJ-Observation"/>
        <w:spacing w:before="120" w:after="120"/>
        <w:rPr>
          <w:rFonts w:eastAsia="等线"/>
          <w:b w:val="0"/>
          <w:lang w:val="en-US" w:eastAsia="zh-CN"/>
        </w:rPr>
      </w:pPr>
      <w:bookmarkStart w:id="32" w:name="_Toc25270"/>
      <w:r>
        <w:rPr>
          <w:rFonts w:hint="eastAsia"/>
          <w:lang w:val="en-US" w:eastAsia="zh-CN"/>
        </w:rPr>
        <w:t>The value range of time delay K</w:t>
      </w:r>
      <w:r>
        <w:rPr>
          <w:lang w:val="en-US" w:eastAsia="zh-CN"/>
        </w:rPr>
        <w:t>’</w:t>
      </w:r>
      <w:r>
        <w:rPr>
          <w:rFonts w:hint="eastAsia"/>
          <w:lang w:val="en-US" w:eastAsia="zh-CN"/>
        </w:rPr>
        <w:t xml:space="preserve"> may be larger than</w:t>
      </w:r>
      <w:r>
        <w:rPr>
          <w:rFonts w:hint="eastAsia"/>
          <w:szCs w:val="22"/>
          <w:lang w:val="en-US" w:eastAsia="zh-CN"/>
        </w:rPr>
        <w:t xml:space="preserve"> that of PDSCH-to-HARQ timing offset</w:t>
      </w:r>
      <w:bookmarkEnd w:id="32"/>
    </w:p>
    <w:p w:rsidR="00BD5A62" w:rsidRDefault="006D521C">
      <w:pPr>
        <w:numPr>
          <w:ilvl w:val="255"/>
          <w:numId w:val="0"/>
        </w:numPr>
        <w:spacing w:before="120" w:after="120"/>
        <w:rPr>
          <w:sz w:val="20"/>
          <w:szCs w:val="22"/>
        </w:rPr>
      </w:pPr>
      <w:r>
        <w:rPr>
          <w:rFonts w:hint="eastAsia"/>
          <w:sz w:val="20"/>
          <w:szCs w:val="22"/>
        </w:rPr>
        <w:t xml:space="preserve">If the </w:t>
      </w:r>
      <w:proofErr w:type="spellStart"/>
      <w:r>
        <w:rPr>
          <w:rFonts w:hint="eastAsia"/>
          <w:sz w:val="20"/>
          <w:szCs w:val="22"/>
        </w:rPr>
        <w:t>gNB</w:t>
      </w:r>
      <w:proofErr w:type="spellEnd"/>
      <w:r>
        <w:rPr>
          <w:rFonts w:hint="eastAsia"/>
          <w:sz w:val="20"/>
          <w:szCs w:val="22"/>
        </w:rPr>
        <w:t xml:space="preserve"> indicate the K' value, the value range is undefined and then it is difficult to reserve the PUCCH resource, Besides, a larger value than K may need more bits to indicate. So it is </w:t>
      </w:r>
      <w:proofErr w:type="gramStart"/>
      <w:r>
        <w:rPr>
          <w:rFonts w:hint="eastAsia"/>
          <w:sz w:val="20"/>
          <w:szCs w:val="22"/>
        </w:rPr>
        <w:t>advise</w:t>
      </w:r>
      <w:proofErr w:type="gramEnd"/>
      <w:r>
        <w:rPr>
          <w:rFonts w:hint="eastAsia"/>
          <w:sz w:val="20"/>
          <w:szCs w:val="22"/>
        </w:rPr>
        <w:t xml:space="preserve"> to indicate the index of several values configured by high layer as DCI 1_1 like PDSCH-to-HARQ slot offset indication.</w:t>
      </w:r>
    </w:p>
    <w:p w:rsidR="00BD5A62" w:rsidRDefault="006D521C">
      <w:pPr>
        <w:pStyle w:val="YJ-Proposal"/>
        <w:spacing w:before="120" w:after="120"/>
        <w:rPr>
          <w:lang w:val="en-US" w:eastAsia="ja-JP"/>
        </w:rPr>
      </w:pPr>
      <w:bookmarkStart w:id="33" w:name="_Toc13763"/>
      <w:bookmarkStart w:id="34" w:name="_Toc12437"/>
      <w:bookmarkStart w:id="35" w:name="_Toc29530"/>
      <w:bookmarkStart w:id="36" w:name="_Toc20287"/>
      <w:bookmarkStart w:id="37" w:name="_Toc28709"/>
      <w:bookmarkStart w:id="38" w:name="_Toc5580"/>
      <w:bookmarkStart w:id="39" w:name="_Toc30029"/>
      <w:bookmarkStart w:id="40" w:name="_Toc26578"/>
      <w:bookmarkStart w:id="41" w:name="_Toc20916"/>
      <w:bookmarkStart w:id="42" w:name="_Toc15283"/>
      <w:bookmarkStart w:id="43" w:name="_Toc2716"/>
      <w:bookmarkStart w:id="44" w:name="_Toc15782"/>
      <w:bookmarkStart w:id="45" w:name="_Toc15310"/>
      <w:r>
        <w:rPr>
          <w:rFonts w:hint="eastAsia"/>
          <w:lang w:val="en-US" w:eastAsia="zh-CN"/>
        </w:rPr>
        <w:t>DCI providing an index to a table containing several candidate values</w:t>
      </w:r>
      <w:r>
        <w:rPr>
          <w:lang w:val="en-US" w:eastAsia="ja-JP"/>
        </w:rPr>
        <w:t xml:space="preserve"> is used to indicate the timing K</w:t>
      </w:r>
      <w:r>
        <w:rPr>
          <w:rFonts w:hint="eastAsia"/>
          <w:lang w:val="en-US" w:eastAsia="zh-CN"/>
        </w:rPr>
        <w:t xml:space="preserve">' </w:t>
      </w:r>
      <w:r>
        <w:rPr>
          <w:lang w:val="en-US" w:eastAsia="ja-JP"/>
        </w:rPr>
        <w:t>of PUCCH used for conveying SL HARQ feedback.</w:t>
      </w:r>
      <w:bookmarkEnd w:id="33"/>
      <w:bookmarkEnd w:id="34"/>
      <w:bookmarkEnd w:id="35"/>
      <w:bookmarkEnd w:id="36"/>
      <w:bookmarkEnd w:id="37"/>
      <w:bookmarkEnd w:id="38"/>
      <w:bookmarkEnd w:id="39"/>
      <w:bookmarkEnd w:id="40"/>
      <w:bookmarkEnd w:id="41"/>
      <w:bookmarkEnd w:id="42"/>
      <w:bookmarkEnd w:id="43"/>
      <w:bookmarkEnd w:id="44"/>
      <w:bookmarkEnd w:id="45"/>
    </w:p>
    <w:p w:rsidR="00BD5A62" w:rsidRDefault="006D521C">
      <w:pPr>
        <w:pStyle w:val="2"/>
        <w:spacing w:before="120" w:after="120"/>
        <w:ind w:left="991" w:right="210" w:hangingChars="354" w:hanging="991"/>
        <w:rPr>
          <w:szCs w:val="22"/>
        </w:rPr>
      </w:pPr>
      <w:bookmarkStart w:id="46" w:name="_Ref5107"/>
      <w:r>
        <w:rPr>
          <w:rFonts w:hint="eastAsia"/>
          <w:szCs w:val="22"/>
        </w:rPr>
        <w:t>Configured grant scheduling</w:t>
      </w:r>
      <w:bookmarkEnd w:id="46"/>
    </w:p>
    <w:p w:rsidR="00BD5A62" w:rsidRDefault="006D521C">
      <w:pPr>
        <w:spacing w:before="120" w:after="120"/>
        <w:rPr>
          <w:sz w:val="20"/>
        </w:rPr>
      </w:pPr>
      <w:r>
        <w:rPr>
          <w:rFonts w:hint="eastAsia"/>
          <w:sz w:val="20"/>
        </w:rPr>
        <w:t>To assign SPS sidelink resources, configured grant type 1 and type 2 can be used for sidelink mode 1 scheduling</w:t>
      </w:r>
      <w:r>
        <w:rPr>
          <w:sz w:val="20"/>
        </w:rPr>
        <w:fldChar w:fldCharType="begin"/>
      </w:r>
      <w:r>
        <w:rPr>
          <w:sz w:val="20"/>
        </w:rPr>
        <w:instrText xml:space="preserve"> REF _Ref4579 \n \h </w:instrText>
      </w:r>
      <w:r>
        <w:rPr>
          <w:sz w:val="20"/>
        </w:rPr>
      </w:r>
      <w:r>
        <w:rPr>
          <w:sz w:val="20"/>
        </w:rPr>
        <w:fldChar w:fldCharType="separate"/>
      </w:r>
      <w:r>
        <w:rPr>
          <w:sz w:val="20"/>
        </w:rPr>
        <w:t>[</w:t>
      </w:r>
      <w:r>
        <w:rPr>
          <w:rFonts w:hint="eastAsia"/>
          <w:sz w:val="20"/>
        </w:rPr>
        <w:t>4</w:t>
      </w:r>
      <w:r>
        <w:rPr>
          <w:sz w:val="20"/>
        </w:rPr>
        <w:t>]</w:t>
      </w:r>
      <w:r>
        <w:rPr>
          <w:sz w:val="20"/>
        </w:rPr>
        <w:fldChar w:fldCharType="end"/>
      </w:r>
      <w:r>
        <w:rPr>
          <w:rFonts w:hint="eastAsia"/>
          <w:sz w:val="20"/>
        </w:rPr>
        <w:t>.For configured grant type 2, UE need to distinguish the DCI from others, so a new SL-CS-RNTI is need.</w:t>
      </w:r>
    </w:p>
    <w:p w:rsidR="00BD5A62" w:rsidRDefault="006D521C">
      <w:pPr>
        <w:pStyle w:val="YJ-Proposal"/>
        <w:spacing w:before="120" w:after="120"/>
        <w:rPr>
          <w:lang w:val="en-US" w:eastAsia="zh-CN"/>
        </w:rPr>
      </w:pPr>
      <w:bookmarkStart w:id="47" w:name="_Toc25504"/>
      <w:bookmarkStart w:id="48" w:name="_Toc14592"/>
      <w:bookmarkStart w:id="49" w:name="_Toc21204"/>
      <w:bookmarkStart w:id="50" w:name="_Toc20201"/>
      <w:bookmarkStart w:id="51" w:name="_Toc29639"/>
      <w:bookmarkStart w:id="52" w:name="_Toc29649"/>
      <w:bookmarkStart w:id="53" w:name="_Toc11093"/>
      <w:bookmarkStart w:id="54" w:name="_Toc30796"/>
      <w:bookmarkStart w:id="55" w:name="_Toc18121"/>
      <w:bookmarkStart w:id="56" w:name="_Toc4989"/>
      <w:bookmarkStart w:id="57" w:name="_Toc20568"/>
      <w:bookmarkStart w:id="58" w:name="_Toc7355"/>
      <w:r>
        <w:rPr>
          <w:rFonts w:hint="eastAsia"/>
          <w:lang w:val="en-US" w:eastAsia="zh-CN"/>
        </w:rPr>
        <w:t xml:space="preserve">SL-CS-RNTI </w:t>
      </w:r>
      <w:r>
        <w:rPr>
          <w:rFonts w:hint="eastAsia"/>
          <w:szCs w:val="22"/>
          <w:lang w:val="en-US" w:eastAsia="zh-CN"/>
        </w:rPr>
        <w:t xml:space="preserve">should </w:t>
      </w:r>
      <w:r>
        <w:rPr>
          <w:rFonts w:hint="eastAsia"/>
          <w:lang w:val="en-US" w:eastAsia="zh-CN"/>
        </w:rPr>
        <w:t>be assign</w:t>
      </w:r>
      <w:r>
        <w:rPr>
          <w:lang w:val="en-US" w:eastAsia="zh-CN"/>
        </w:rPr>
        <w:t>ed</w:t>
      </w:r>
      <w:r>
        <w:rPr>
          <w:rFonts w:hint="eastAsia"/>
          <w:lang w:val="en-US" w:eastAsia="zh-CN"/>
        </w:rPr>
        <w:t xml:space="preserve"> for </w:t>
      </w:r>
      <w:proofErr w:type="spellStart"/>
      <w:r>
        <w:rPr>
          <w:rFonts w:hint="eastAsia"/>
          <w:lang w:val="en-US" w:eastAsia="zh-CN"/>
        </w:rPr>
        <w:t>Tx</w:t>
      </w:r>
      <w:proofErr w:type="spellEnd"/>
      <w:r>
        <w:rPr>
          <w:rFonts w:hint="eastAsia"/>
          <w:lang w:val="en-US" w:eastAsia="zh-CN"/>
        </w:rPr>
        <w:t xml:space="preserve"> UE in mode 1 for configured grant type 2 DCI identification.</w:t>
      </w:r>
      <w:bookmarkEnd w:id="47"/>
      <w:bookmarkEnd w:id="48"/>
      <w:bookmarkEnd w:id="49"/>
      <w:bookmarkEnd w:id="50"/>
      <w:bookmarkEnd w:id="51"/>
      <w:bookmarkEnd w:id="52"/>
      <w:bookmarkEnd w:id="53"/>
      <w:bookmarkEnd w:id="54"/>
      <w:bookmarkEnd w:id="55"/>
      <w:bookmarkEnd w:id="56"/>
      <w:bookmarkEnd w:id="57"/>
      <w:bookmarkEnd w:id="58"/>
    </w:p>
    <w:p w:rsidR="00BD5A62" w:rsidRDefault="006D521C">
      <w:pPr>
        <w:spacing w:before="120" w:after="120"/>
        <w:rPr>
          <w:sz w:val="20"/>
        </w:rPr>
      </w:pPr>
      <w:r>
        <w:rPr>
          <w:rFonts w:hint="eastAsia"/>
          <w:sz w:val="20"/>
        </w:rPr>
        <w:t xml:space="preserve">As the TB repetition configuration is supported in NR </w:t>
      </w:r>
      <w:proofErr w:type="spellStart"/>
      <w:r>
        <w:rPr>
          <w:rFonts w:hint="eastAsia"/>
          <w:sz w:val="20"/>
        </w:rPr>
        <w:t>Uu</w:t>
      </w:r>
      <w:proofErr w:type="spellEnd"/>
      <w:r>
        <w:rPr>
          <w:rFonts w:hint="eastAsia"/>
          <w:sz w:val="20"/>
        </w:rPr>
        <w:t xml:space="preserve"> configured grant signaling, it can be reused for sidelink scheduling to assign retransmission resources for TB. </w:t>
      </w:r>
      <w:r>
        <w:rPr>
          <w:rFonts w:hint="eastAsia"/>
          <w:sz w:val="20"/>
          <w:szCs w:val="22"/>
        </w:rPr>
        <w:t>In NR configured grant, K repetition configured in high layer is in consecutive slots applying the same symbol allocation in each slot, while it is not that case for V2X because the available slots in sidelink resource pool may be in-consecutive physical slots and most of the repetition will be discarded because of the unavailable resource. So it is preferred that the slots within the resource pool are used to reserve resources for K repetition for V2X.</w:t>
      </w:r>
    </w:p>
    <w:p w:rsidR="00BD5A62" w:rsidRDefault="006D521C">
      <w:pPr>
        <w:spacing w:before="120" w:after="120"/>
        <w:rPr>
          <w:sz w:val="20"/>
        </w:rPr>
      </w:pPr>
      <w:r>
        <w:rPr>
          <w:rFonts w:hint="eastAsia"/>
          <w:sz w:val="20"/>
        </w:rPr>
        <w:t xml:space="preserve">As shown in </w:t>
      </w:r>
      <w:r>
        <w:rPr>
          <w:rFonts w:hint="eastAsia"/>
          <w:sz w:val="20"/>
        </w:rPr>
        <w:fldChar w:fldCharType="begin"/>
      </w:r>
      <w:r>
        <w:rPr>
          <w:rFonts w:hint="eastAsia"/>
          <w:sz w:val="20"/>
        </w:rPr>
        <w:instrText xml:space="preserve"> REF _Ref28981 \h </w:instrText>
      </w:r>
      <w:r>
        <w:rPr>
          <w:rFonts w:hint="eastAsia"/>
          <w:sz w:val="20"/>
        </w:rPr>
      </w:r>
      <w:r>
        <w:rPr>
          <w:rFonts w:hint="eastAsia"/>
          <w:sz w:val="20"/>
        </w:rPr>
        <w:fldChar w:fldCharType="separate"/>
      </w:r>
      <w:r>
        <w:t>Figure 2</w:t>
      </w:r>
      <w:r>
        <w:rPr>
          <w:rFonts w:hint="eastAsia"/>
          <w:sz w:val="20"/>
        </w:rPr>
        <w:fldChar w:fldCharType="end"/>
      </w:r>
      <w:r>
        <w:rPr>
          <w:rFonts w:hint="eastAsia"/>
          <w:sz w:val="20"/>
        </w:rPr>
        <w:t xml:space="preserve">, where the configured grant indicated to UE assigns retransmission number K = 4, this means that there are initial transmission resource and other three retransmissions in every period. For the case of blind retransmissions, it provides more efficient resources allocation without introducing additional latency and retransmission resource requiring process. </w:t>
      </w:r>
    </w:p>
    <w:p w:rsidR="00BD5A62" w:rsidRDefault="00BD5A62">
      <w:pPr>
        <w:spacing w:before="120" w:after="120"/>
        <w:rPr>
          <w:sz w:val="20"/>
        </w:rPr>
      </w:pPr>
    </w:p>
    <w:p w:rsidR="00BD5A62" w:rsidRDefault="006D521C">
      <w:pPr>
        <w:spacing w:before="120" w:after="120"/>
        <w:jc w:val="center"/>
      </w:pPr>
      <w:r>
        <w:object w:dxaOrig="5195" w:dyaOrig="1388" w14:anchorId="544965AB">
          <v:shape id="_x0000_i1027" type="#_x0000_t75" style="width:259.75pt;height:69.4pt" o:ole="">
            <v:imagedata r:id="rId13" o:title=""/>
          </v:shape>
          <o:OLEObject Type="Embed" ProgID="Visio.Drawing.11" ShapeID="_x0000_i1027" DrawAspect="Content" ObjectID="_1631639730" r:id="rId14"/>
        </w:object>
      </w:r>
    </w:p>
    <w:p w:rsidR="00BD5A62" w:rsidRDefault="006D521C">
      <w:pPr>
        <w:pStyle w:val="aa"/>
        <w:spacing w:before="120" w:after="120"/>
        <w:ind w:left="840" w:hanging="420"/>
        <w:jc w:val="center"/>
      </w:pPr>
      <w:bookmarkStart w:id="59" w:name="_Ref28981"/>
      <w:r>
        <w:t xml:space="preserve">Figure </w:t>
      </w:r>
      <w:r>
        <w:fldChar w:fldCharType="begin"/>
      </w:r>
      <w:r>
        <w:instrText xml:space="preserve"> SEQ Figure \* ARABIC </w:instrText>
      </w:r>
      <w:r>
        <w:fldChar w:fldCharType="separate"/>
      </w:r>
      <w:r>
        <w:t>2</w:t>
      </w:r>
      <w:r>
        <w:fldChar w:fldCharType="end"/>
      </w:r>
      <w:r>
        <w:rPr>
          <w:rFonts w:hint="eastAsia"/>
        </w:rPr>
        <w:t xml:space="preserve"> </w:t>
      </w:r>
      <w:bookmarkEnd w:id="59"/>
      <w:r>
        <w:rPr>
          <w:rFonts w:hint="eastAsia"/>
        </w:rPr>
        <w:t xml:space="preserve">Sidelink </w:t>
      </w:r>
      <w:r>
        <w:t xml:space="preserve">TB </w:t>
      </w:r>
      <w:r>
        <w:rPr>
          <w:rFonts w:hint="eastAsia"/>
        </w:rPr>
        <w:t>(</w:t>
      </w:r>
      <w:r>
        <w:t>re</w:t>
      </w:r>
      <w:r>
        <w:rPr>
          <w:rFonts w:hint="eastAsia"/>
        </w:rPr>
        <w:t>)transmission</w:t>
      </w:r>
      <w:r>
        <w:t xml:space="preserve"> </w:t>
      </w:r>
      <w:r>
        <w:rPr>
          <w:rFonts w:hint="eastAsia"/>
        </w:rPr>
        <w:t xml:space="preserve">resources </w:t>
      </w:r>
      <w:r>
        <w:t>configuration in configured grant</w:t>
      </w:r>
      <w:r>
        <w:rPr>
          <w:rFonts w:hint="eastAsia"/>
        </w:rPr>
        <w:t xml:space="preserve"> with K=4</w:t>
      </w:r>
    </w:p>
    <w:p w:rsidR="00BD5A62" w:rsidRDefault="006D521C">
      <w:pPr>
        <w:pStyle w:val="YJ-Proposal"/>
        <w:spacing w:before="120" w:after="120"/>
        <w:rPr>
          <w:lang w:val="en-US" w:eastAsia="zh-CN"/>
        </w:rPr>
      </w:pPr>
      <w:bookmarkStart w:id="60" w:name="_Toc32018"/>
      <w:bookmarkStart w:id="61" w:name="_Toc1441"/>
      <w:bookmarkStart w:id="62" w:name="_Toc13108"/>
      <w:bookmarkStart w:id="63" w:name="_Toc17585"/>
      <w:bookmarkStart w:id="64" w:name="_Toc9252"/>
      <w:bookmarkStart w:id="65" w:name="_Toc15878"/>
      <w:bookmarkStart w:id="66" w:name="_Toc1424"/>
      <w:bookmarkStart w:id="67" w:name="_Toc30189"/>
      <w:bookmarkStart w:id="68" w:name="_Toc13050"/>
      <w:bookmarkStart w:id="69" w:name="_Toc2602"/>
      <w:bookmarkStart w:id="70" w:name="_Toc16141"/>
      <w:bookmarkStart w:id="71" w:name="_Toc22981"/>
      <w:bookmarkStart w:id="72" w:name="_Toc28947"/>
      <w:bookmarkStart w:id="73" w:name="_Toc17468"/>
      <w:bookmarkStart w:id="74" w:name="_Toc28018"/>
      <w:bookmarkStart w:id="75" w:name="_Toc32691"/>
      <w:r>
        <w:rPr>
          <w:rFonts w:hint="eastAsia"/>
          <w:lang w:val="en-US" w:eastAsia="zh-CN"/>
        </w:rPr>
        <w:t>TB (</w:t>
      </w:r>
      <w:r>
        <w:t>re</w:t>
      </w:r>
      <w:r>
        <w:rPr>
          <w:rFonts w:hint="eastAsia"/>
          <w:lang w:val="en-US" w:eastAsia="zh-CN"/>
        </w:rPr>
        <w:t>)transmission</w:t>
      </w:r>
      <w:r>
        <w:t xml:space="preserve"> </w:t>
      </w:r>
      <w:r>
        <w:rPr>
          <w:rFonts w:hint="eastAsia"/>
          <w:lang w:val="en-US" w:eastAsia="zh-CN"/>
        </w:rPr>
        <w:t>resources in K logical slots</w:t>
      </w:r>
      <w:r w:rsidR="00F255BF">
        <w:rPr>
          <w:lang w:val="en-US" w:eastAsia="zh-CN"/>
        </w:rPr>
        <w:t xml:space="preserve"> </w:t>
      </w:r>
      <w:r>
        <w:rPr>
          <w:rFonts w:hint="eastAsia"/>
          <w:szCs w:val="22"/>
          <w:lang w:val="en-US" w:eastAsia="zh-CN"/>
        </w:rPr>
        <w:t xml:space="preserve">(the slots within the resource </w:t>
      </w:r>
      <w:proofErr w:type="gramStart"/>
      <w:r>
        <w:rPr>
          <w:rFonts w:hint="eastAsia"/>
          <w:szCs w:val="22"/>
          <w:lang w:val="en-US" w:eastAsia="zh-CN"/>
        </w:rPr>
        <w:t>pool )</w:t>
      </w:r>
      <w:proofErr w:type="gramEnd"/>
      <w:r w:rsidR="00F255BF">
        <w:rPr>
          <w:szCs w:val="22"/>
          <w:lang w:val="en-US" w:eastAsia="zh-CN"/>
        </w:rPr>
        <w:t xml:space="preserve"> </w:t>
      </w:r>
      <w:r>
        <w:rPr>
          <w:rFonts w:hint="eastAsia"/>
          <w:szCs w:val="22"/>
          <w:lang w:val="en-US" w:eastAsia="zh-CN"/>
        </w:rPr>
        <w:t>c</w:t>
      </w:r>
      <w:r>
        <w:rPr>
          <w:rFonts w:hint="eastAsia"/>
          <w:lang w:val="en-US" w:eastAsia="zh-CN"/>
        </w:rPr>
        <w:t>an be configured in the configured grant signaling.</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BD5A62" w:rsidRDefault="006D521C">
      <w:pPr>
        <w:spacing w:before="120" w:after="120"/>
        <w:rPr>
          <w:sz w:val="20"/>
          <w:szCs w:val="22"/>
        </w:rPr>
      </w:pPr>
      <w:r>
        <w:rPr>
          <w:rFonts w:hint="eastAsia"/>
          <w:sz w:val="20"/>
          <w:szCs w:val="22"/>
        </w:rPr>
        <w:t xml:space="preserve">As has been agreed in RAN1#97 meeting, implicit mechanism is used to determine the PSFCH resource in response to a single PSSCH, then each (re)transmission of the TB can correspond to its own PSFCH, and if the </w:t>
      </w:r>
      <w:proofErr w:type="spellStart"/>
      <w:r>
        <w:rPr>
          <w:rFonts w:hint="eastAsia"/>
          <w:sz w:val="20"/>
          <w:szCs w:val="22"/>
        </w:rPr>
        <w:t>Tx</w:t>
      </w:r>
      <w:proofErr w:type="spellEnd"/>
      <w:r>
        <w:rPr>
          <w:rFonts w:hint="eastAsia"/>
          <w:sz w:val="20"/>
          <w:szCs w:val="22"/>
        </w:rPr>
        <w:t xml:space="preserve"> UE gets an ACK information before its last retransmission, it can </w:t>
      </w:r>
      <w:r>
        <w:rPr>
          <w:sz w:val="20"/>
          <w:szCs w:val="22"/>
        </w:rPr>
        <w:t xml:space="preserve">early </w:t>
      </w:r>
      <w:r>
        <w:rPr>
          <w:rFonts w:hint="eastAsia"/>
          <w:sz w:val="20"/>
          <w:szCs w:val="22"/>
        </w:rPr>
        <w:t xml:space="preserve">terminate the retransmission. </w:t>
      </w:r>
      <w:r>
        <w:rPr>
          <w:sz w:val="20"/>
          <w:szCs w:val="22"/>
        </w:rPr>
        <w:t>This</w:t>
      </w:r>
      <w:r>
        <w:rPr>
          <w:rFonts w:hint="eastAsia"/>
          <w:sz w:val="20"/>
          <w:szCs w:val="22"/>
        </w:rPr>
        <w:t xml:space="preserve"> is beneficial for mitigating the interference between sidelink UEs.</w:t>
      </w:r>
    </w:p>
    <w:p w:rsidR="00BD5A62" w:rsidRDefault="006D521C">
      <w:pPr>
        <w:pStyle w:val="YJ-Proposal"/>
        <w:spacing w:before="120" w:after="120"/>
        <w:rPr>
          <w:szCs w:val="22"/>
          <w:lang w:val="en-US" w:eastAsia="zh-CN"/>
        </w:rPr>
      </w:pPr>
      <w:bookmarkStart w:id="76" w:name="_Toc6273"/>
      <w:bookmarkStart w:id="77" w:name="_Toc26107"/>
      <w:r>
        <w:rPr>
          <w:szCs w:val="22"/>
          <w:lang w:val="en-US" w:eastAsia="zh-CN"/>
        </w:rPr>
        <w:t xml:space="preserve"> </w:t>
      </w:r>
      <w:bookmarkStart w:id="78" w:name="_Toc6822"/>
      <w:bookmarkStart w:id="79" w:name="_Toc10941"/>
      <w:bookmarkStart w:id="80" w:name="_Toc21121"/>
      <w:r>
        <w:rPr>
          <w:szCs w:val="22"/>
          <w:lang w:val="en-US" w:eastAsia="zh-CN"/>
        </w:rPr>
        <w:t xml:space="preserve">For the K </w:t>
      </w:r>
      <w:r>
        <w:rPr>
          <w:rFonts w:hint="eastAsia"/>
          <w:szCs w:val="22"/>
          <w:lang w:val="en-US" w:eastAsia="zh-CN"/>
        </w:rPr>
        <w:t>(</w:t>
      </w:r>
      <w:r>
        <w:rPr>
          <w:szCs w:val="22"/>
          <w:lang w:val="en-US" w:eastAsia="zh-CN"/>
        </w:rPr>
        <w:t>re</w:t>
      </w:r>
      <w:r>
        <w:rPr>
          <w:rFonts w:hint="eastAsia"/>
          <w:szCs w:val="22"/>
          <w:lang w:val="en-US" w:eastAsia="zh-CN"/>
        </w:rPr>
        <w:t>)</w:t>
      </w:r>
      <w:r>
        <w:rPr>
          <w:szCs w:val="22"/>
          <w:lang w:val="en-US" w:eastAsia="zh-CN"/>
        </w:rPr>
        <w:t>transmission</w:t>
      </w:r>
      <w:r>
        <w:rPr>
          <w:rFonts w:hint="eastAsia"/>
          <w:szCs w:val="22"/>
          <w:lang w:val="en-US" w:eastAsia="zh-CN"/>
        </w:rPr>
        <w:t>s</w:t>
      </w:r>
      <w:r>
        <w:rPr>
          <w:szCs w:val="22"/>
          <w:lang w:val="en-US" w:eastAsia="zh-CN"/>
        </w:rPr>
        <w:t xml:space="preserve"> assigned by the configured grant, early termination is supported via HARQ-ACK feedback</w:t>
      </w:r>
      <w:r>
        <w:rPr>
          <w:rFonts w:hint="eastAsia"/>
          <w:lang w:val="en-US" w:eastAsia="zh-CN"/>
        </w:rPr>
        <w:t>.</w:t>
      </w:r>
      <w:bookmarkEnd w:id="76"/>
      <w:bookmarkEnd w:id="77"/>
      <w:bookmarkEnd w:id="78"/>
      <w:bookmarkEnd w:id="79"/>
      <w:bookmarkEnd w:id="80"/>
    </w:p>
    <w:p w:rsidR="00BD5A62" w:rsidRDefault="006D521C">
      <w:pPr>
        <w:spacing w:before="120" w:after="120"/>
        <w:rPr>
          <w:sz w:val="20"/>
          <w:szCs w:val="22"/>
        </w:rPr>
      </w:pPr>
      <w:r>
        <w:rPr>
          <w:rFonts w:hint="eastAsia"/>
          <w:sz w:val="20"/>
          <w:szCs w:val="22"/>
        </w:rPr>
        <w:t xml:space="preserve">Considering the case that no retransmission resource is assigned by configured grant or the number of retransmission resources is not sufficient, UE can feedback to require additional resource for retransmission besides the resources assigned by configured grant. For this </w:t>
      </w:r>
      <w:proofErr w:type="gramStart"/>
      <w:r>
        <w:rPr>
          <w:rFonts w:hint="eastAsia"/>
          <w:sz w:val="20"/>
          <w:szCs w:val="22"/>
        </w:rPr>
        <w:t>purpose</w:t>
      </w:r>
      <w:proofErr w:type="gramEnd"/>
      <w:r>
        <w:rPr>
          <w:rFonts w:hint="eastAsia"/>
          <w:sz w:val="20"/>
          <w:szCs w:val="22"/>
        </w:rPr>
        <w:t xml:space="preserve"> PUCCH resources for the feedback of sidelink data transmission are needed. Considering the PUCCH resource is indicated in DCI on </w:t>
      </w:r>
      <w:proofErr w:type="spellStart"/>
      <w:r>
        <w:rPr>
          <w:rFonts w:hint="eastAsia"/>
          <w:sz w:val="20"/>
          <w:szCs w:val="22"/>
        </w:rPr>
        <w:t>Uu</w:t>
      </w:r>
      <w:proofErr w:type="spellEnd"/>
      <w:r>
        <w:rPr>
          <w:rFonts w:hint="eastAsia"/>
          <w:sz w:val="20"/>
          <w:szCs w:val="22"/>
        </w:rPr>
        <w:t xml:space="preserve">, for the timing indication, a field </w:t>
      </w:r>
      <w:r>
        <w:rPr>
          <w:sz w:val="20"/>
          <w:szCs w:val="22"/>
        </w:rPr>
        <w:t>“</w:t>
      </w:r>
      <w:r>
        <w:rPr>
          <w:rFonts w:hint="eastAsia"/>
          <w:sz w:val="20"/>
          <w:szCs w:val="22"/>
        </w:rPr>
        <w:t>PDSCH-to-</w:t>
      </w:r>
      <w:proofErr w:type="spellStart"/>
      <w:r>
        <w:rPr>
          <w:rFonts w:hint="eastAsia"/>
          <w:sz w:val="20"/>
          <w:szCs w:val="22"/>
        </w:rPr>
        <w:lastRenderedPageBreak/>
        <w:t>HARQ_feedback</w:t>
      </w:r>
      <w:proofErr w:type="spellEnd"/>
      <w:r>
        <w:rPr>
          <w:rFonts w:hint="eastAsia"/>
          <w:sz w:val="20"/>
          <w:szCs w:val="22"/>
        </w:rPr>
        <w:t xml:space="preserve"> timing indicator</w:t>
      </w:r>
      <w:r>
        <w:rPr>
          <w:sz w:val="20"/>
          <w:szCs w:val="22"/>
        </w:rPr>
        <w:t>”</w:t>
      </w:r>
      <w:r>
        <w:rPr>
          <w:rFonts w:hint="eastAsia"/>
          <w:sz w:val="20"/>
          <w:szCs w:val="22"/>
        </w:rPr>
        <w:t xml:space="preserve"> is used, and for the resource indication, another field </w:t>
      </w:r>
      <w:r>
        <w:rPr>
          <w:sz w:val="20"/>
          <w:szCs w:val="22"/>
        </w:rPr>
        <w:t>“</w:t>
      </w:r>
      <w:r>
        <w:rPr>
          <w:rFonts w:hint="eastAsia"/>
          <w:sz w:val="20"/>
          <w:szCs w:val="22"/>
        </w:rPr>
        <w:t>PUCCH resource indicator</w:t>
      </w:r>
      <w:r>
        <w:rPr>
          <w:sz w:val="20"/>
          <w:szCs w:val="22"/>
        </w:rPr>
        <w:t>”</w:t>
      </w:r>
      <w:r>
        <w:rPr>
          <w:rFonts w:hint="eastAsia"/>
          <w:sz w:val="20"/>
          <w:szCs w:val="22"/>
        </w:rPr>
        <w:t xml:space="preserve"> is used combined with RRC PUCCH configuration. The similar indication and configuration scheme should be used for sidelink feedback on PUCCH. As activate DCI indicates the resource allocation in configured grant type 2, relevant PUCCH resource can be assigned as well. What is different is that </w:t>
      </w:r>
      <w:r>
        <w:rPr>
          <w:sz w:val="20"/>
          <w:szCs w:val="22"/>
        </w:rPr>
        <w:t>“</w:t>
      </w:r>
      <w:r>
        <w:rPr>
          <w:rFonts w:hint="eastAsia"/>
          <w:sz w:val="20"/>
          <w:szCs w:val="22"/>
        </w:rPr>
        <w:t>PDSCH-to-</w:t>
      </w:r>
      <w:proofErr w:type="spellStart"/>
      <w:r>
        <w:rPr>
          <w:rFonts w:hint="eastAsia"/>
          <w:sz w:val="20"/>
          <w:szCs w:val="22"/>
        </w:rPr>
        <w:t>HARQ_feedback</w:t>
      </w:r>
      <w:proofErr w:type="spellEnd"/>
      <w:r>
        <w:rPr>
          <w:rFonts w:hint="eastAsia"/>
          <w:sz w:val="20"/>
          <w:szCs w:val="22"/>
        </w:rPr>
        <w:t xml:space="preserve"> timing indicator</w:t>
      </w:r>
      <w:r>
        <w:rPr>
          <w:sz w:val="20"/>
          <w:szCs w:val="22"/>
        </w:rPr>
        <w:t>”</w:t>
      </w:r>
      <w:r>
        <w:rPr>
          <w:rFonts w:hint="eastAsia"/>
          <w:sz w:val="20"/>
          <w:szCs w:val="22"/>
        </w:rPr>
        <w:t xml:space="preserve"> should change to </w:t>
      </w:r>
      <w:r>
        <w:rPr>
          <w:sz w:val="20"/>
          <w:szCs w:val="22"/>
        </w:rPr>
        <w:t>“</w:t>
      </w:r>
      <w:r>
        <w:rPr>
          <w:rFonts w:hint="eastAsia"/>
          <w:sz w:val="20"/>
          <w:szCs w:val="22"/>
        </w:rPr>
        <w:t>DCI-to-</w:t>
      </w:r>
      <w:proofErr w:type="spellStart"/>
      <w:r>
        <w:rPr>
          <w:rFonts w:hint="eastAsia"/>
          <w:sz w:val="20"/>
          <w:szCs w:val="22"/>
        </w:rPr>
        <w:t>Uu</w:t>
      </w:r>
      <w:proofErr w:type="spellEnd"/>
      <w:r>
        <w:rPr>
          <w:rFonts w:hint="eastAsia"/>
          <w:sz w:val="20"/>
          <w:szCs w:val="22"/>
        </w:rPr>
        <w:t xml:space="preserve"> HARQ feedback timing indicator</w:t>
      </w:r>
      <w:proofErr w:type="gramStart"/>
      <w:r>
        <w:rPr>
          <w:sz w:val="20"/>
          <w:szCs w:val="22"/>
        </w:rPr>
        <w:t>”</w:t>
      </w:r>
      <w:r>
        <w:rPr>
          <w:rFonts w:hint="eastAsia"/>
          <w:sz w:val="20"/>
          <w:szCs w:val="22"/>
        </w:rPr>
        <w:t>..</w:t>
      </w:r>
      <w:proofErr w:type="gramEnd"/>
    </w:p>
    <w:p w:rsidR="00BD5A62" w:rsidRDefault="006D521C">
      <w:pPr>
        <w:pStyle w:val="YJ-Proposal"/>
        <w:spacing w:before="120" w:after="120"/>
        <w:rPr>
          <w:szCs w:val="22"/>
          <w:lang w:val="en-US" w:eastAsia="zh-CN"/>
        </w:rPr>
      </w:pPr>
      <w:bookmarkStart w:id="81" w:name="_Toc5287"/>
      <w:bookmarkStart w:id="82" w:name="_Toc9244"/>
      <w:bookmarkStart w:id="83" w:name="_Toc15066"/>
      <w:bookmarkStart w:id="84" w:name="_Toc12029"/>
      <w:bookmarkStart w:id="85" w:name="_Toc20822"/>
      <w:bookmarkStart w:id="86" w:name="_Toc21184"/>
      <w:bookmarkStart w:id="87" w:name="_Toc26397"/>
      <w:bookmarkStart w:id="88" w:name="_Toc23802"/>
      <w:bookmarkStart w:id="89" w:name="_Toc12876"/>
      <w:bookmarkStart w:id="90" w:name="_Toc27134"/>
      <w:bookmarkStart w:id="91" w:name="_Toc6860"/>
      <w:bookmarkStart w:id="92" w:name="_Toc41"/>
      <w:bookmarkStart w:id="93" w:name="_Toc455"/>
      <w:bookmarkStart w:id="94" w:name="_Toc13688"/>
      <w:bookmarkStart w:id="95" w:name="_Toc10667"/>
      <w:r>
        <w:rPr>
          <w:rFonts w:hint="eastAsia"/>
          <w:lang w:val="en-US" w:eastAsia="zh-CN"/>
        </w:rPr>
        <w:t xml:space="preserve">For configured grant type 2, the </w:t>
      </w:r>
      <w:r>
        <w:rPr>
          <w:rFonts w:hint="eastAsia"/>
          <w:szCs w:val="22"/>
          <w:lang w:val="en-US" w:eastAsia="zh-CN"/>
        </w:rPr>
        <w:t xml:space="preserve">mechanism of NR DL SPS is reused to indicate </w:t>
      </w:r>
      <w:r>
        <w:rPr>
          <w:rFonts w:hint="eastAsia"/>
          <w:lang w:val="en-US" w:eastAsia="zh-CN"/>
        </w:rPr>
        <w:t xml:space="preserve">PUCCH timing/resources for UE to feedback sidelink A/N to </w:t>
      </w:r>
      <w:proofErr w:type="spellStart"/>
      <w:r>
        <w:rPr>
          <w:rFonts w:hint="eastAsia"/>
          <w:lang w:val="en-US" w:eastAsia="zh-CN"/>
        </w:rPr>
        <w:t>g</w:t>
      </w:r>
      <w:r>
        <w:rPr>
          <w:rFonts w:hint="eastAsia"/>
          <w:szCs w:val="22"/>
          <w:lang w:val="en-US" w:eastAsia="zh-CN"/>
        </w:rPr>
        <w:t>NB</w:t>
      </w:r>
      <w:bookmarkEnd w:id="81"/>
      <w:bookmarkEnd w:id="82"/>
      <w:proofErr w:type="spellEnd"/>
      <w:r>
        <w:rPr>
          <w:rFonts w:hint="eastAsia"/>
          <w:szCs w:val="22"/>
          <w:lang w:val="en-US" w:eastAsia="zh-CN"/>
        </w:rPr>
        <w:t xml:space="preserve">. Two information </w:t>
      </w:r>
      <w:r>
        <w:rPr>
          <w:szCs w:val="22"/>
          <w:lang w:val="en-US" w:eastAsia="zh-CN"/>
        </w:rPr>
        <w:t xml:space="preserve">is </w:t>
      </w:r>
      <w:r>
        <w:rPr>
          <w:rFonts w:hint="eastAsia"/>
          <w:szCs w:val="22"/>
          <w:lang w:val="en-US" w:eastAsia="zh-CN"/>
        </w:rPr>
        <w:t>need</w:t>
      </w:r>
      <w:r>
        <w:rPr>
          <w:szCs w:val="22"/>
          <w:lang w:val="en-US" w:eastAsia="zh-CN"/>
        </w:rPr>
        <w:t>ed</w:t>
      </w:r>
      <w:r>
        <w:rPr>
          <w:rFonts w:hint="eastAsia"/>
          <w:szCs w:val="22"/>
          <w:lang w:val="en-US" w:eastAsia="zh-CN"/>
        </w:rPr>
        <w:t xml:space="preserve"> in</w:t>
      </w:r>
      <w:r>
        <w:rPr>
          <w:szCs w:val="22"/>
          <w:lang w:val="en-US" w:eastAsia="zh-CN"/>
        </w:rPr>
        <w:t xml:space="preserve"> the</w:t>
      </w:r>
      <w:r>
        <w:rPr>
          <w:rFonts w:hint="eastAsia"/>
          <w:szCs w:val="22"/>
          <w:lang w:val="en-US" w:eastAsia="zh-CN"/>
        </w:rPr>
        <w:t xml:space="preserve"> DCI:</w:t>
      </w:r>
      <w:bookmarkEnd w:id="83"/>
      <w:bookmarkEnd w:id="84"/>
      <w:bookmarkEnd w:id="85"/>
      <w:bookmarkEnd w:id="86"/>
      <w:bookmarkEnd w:id="87"/>
      <w:bookmarkEnd w:id="88"/>
      <w:bookmarkEnd w:id="89"/>
      <w:bookmarkEnd w:id="90"/>
      <w:bookmarkEnd w:id="91"/>
      <w:bookmarkEnd w:id="92"/>
    </w:p>
    <w:p w:rsidR="00BD5A62" w:rsidRDefault="006D521C">
      <w:pPr>
        <w:pStyle w:val="YJ-Proposal"/>
        <w:numPr>
          <w:ilvl w:val="0"/>
          <w:numId w:val="10"/>
        </w:numPr>
        <w:spacing w:before="120" w:after="120"/>
        <w:rPr>
          <w:szCs w:val="22"/>
          <w:lang w:val="en-US" w:eastAsia="zh-CN"/>
        </w:rPr>
      </w:pPr>
      <w:bookmarkStart w:id="96" w:name="_Toc5066"/>
      <w:bookmarkStart w:id="97" w:name="_Toc29943"/>
      <w:bookmarkStart w:id="98" w:name="_Toc26581"/>
      <w:bookmarkStart w:id="99" w:name="_Toc12462"/>
      <w:bookmarkStart w:id="100" w:name="_Toc4667"/>
      <w:bookmarkStart w:id="101" w:name="_Toc16531"/>
      <w:bookmarkStart w:id="102" w:name="_Toc3374"/>
      <w:bookmarkStart w:id="103" w:name="_Toc28785"/>
      <w:bookmarkStart w:id="104" w:name="_Toc27577"/>
      <w:bookmarkStart w:id="105" w:name="_Toc31083"/>
      <w:r>
        <w:rPr>
          <w:rFonts w:hint="eastAsia"/>
          <w:lang w:val="en-US" w:eastAsia="zh-CN"/>
        </w:rPr>
        <w:t>DCI-to-</w:t>
      </w:r>
      <w:proofErr w:type="spellStart"/>
      <w:r>
        <w:rPr>
          <w:rFonts w:hint="eastAsia"/>
          <w:lang w:val="en-US" w:eastAsia="zh-CN"/>
        </w:rPr>
        <w:t>Uu</w:t>
      </w:r>
      <w:proofErr w:type="spellEnd"/>
      <w:r>
        <w:rPr>
          <w:rFonts w:hint="eastAsia"/>
          <w:lang w:val="en-US" w:eastAsia="zh-CN"/>
        </w:rPr>
        <w:t xml:space="preserve"> HARQ </w:t>
      </w:r>
      <w:r>
        <w:rPr>
          <w:rFonts w:hint="eastAsia"/>
          <w:lang w:eastAsia="zh-CN"/>
        </w:rPr>
        <w:t>feedback timing</w:t>
      </w:r>
      <w:bookmarkEnd w:id="96"/>
      <w:r>
        <w:rPr>
          <w:rFonts w:hint="eastAsia"/>
          <w:lang w:eastAsia="zh-CN"/>
        </w:rPr>
        <w:t xml:space="preserve"> </w:t>
      </w:r>
      <w:r>
        <w:rPr>
          <w:rFonts w:hint="eastAsia"/>
          <w:lang w:val="en-US" w:eastAsia="zh-CN"/>
        </w:rPr>
        <w:t>offset</w:t>
      </w:r>
      <w:bookmarkEnd w:id="97"/>
      <w:bookmarkEnd w:id="98"/>
      <w:bookmarkEnd w:id="99"/>
      <w:bookmarkEnd w:id="100"/>
      <w:bookmarkEnd w:id="101"/>
      <w:bookmarkEnd w:id="102"/>
      <w:bookmarkEnd w:id="103"/>
      <w:bookmarkEnd w:id="104"/>
      <w:bookmarkEnd w:id="105"/>
    </w:p>
    <w:p w:rsidR="00BD5A62" w:rsidRDefault="006D521C">
      <w:pPr>
        <w:pStyle w:val="YJ-Proposal"/>
        <w:numPr>
          <w:ilvl w:val="0"/>
          <w:numId w:val="10"/>
        </w:numPr>
        <w:spacing w:before="120" w:after="120"/>
        <w:rPr>
          <w:szCs w:val="22"/>
          <w:lang w:val="en-US" w:eastAsia="zh-CN"/>
        </w:rPr>
      </w:pPr>
      <w:bookmarkStart w:id="106" w:name="_Toc896"/>
      <w:bookmarkStart w:id="107" w:name="_Toc29838"/>
      <w:bookmarkStart w:id="108" w:name="_Toc11744"/>
      <w:bookmarkStart w:id="109" w:name="_Toc7258"/>
      <w:bookmarkStart w:id="110" w:name="_Toc11841"/>
      <w:bookmarkStart w:id="111" w:name="_Toc14648"/>
      <w:bookmarkStart w:id="112" w:name="_Toc17636"/>
      <w:bookmarkStart w:id="113" w:name="_Toc31604"/>
      <w:bookmarkStart w:id="114" w:name="_Toc25957"/>
      <w:bookmarkStart w:id="115" w:name="_Toc27049"/>
      <w:r>
        <w:rPr>
          <w:rFonts w:hint="eastAsia"/>
          <w:lang w:eastAsia="zh-CN"/>
        </w:rPr>
        <w:t xml:space="preserve">PUCCH resource </w:t>
      </w:r>
      <w:r>
        <w:rPr>
          <w:rFonts w:hint="eastAsia"/>
          <w:lang w:val="en-US" w:eastAsia="zh-CN"/>
        </w:rPr>
        <w:t>in a slot</w:t>
      </w:r>
      <w:bookmarkEnd w:id="93"/>
      <w:bookmarkEnd w:id="94"/>
      <w:bookmarkEnd w:id="95"/>
      <w:bookmarkEnd w:id="106"/>
      <w:bookmarkEnd w:id="107"/>
      <w:bookmarkEnd w:id="108"/>
      <w:bookmarkEnd w:id="109"/>
      <w:bookmarkEnd w:id="110"/>
      <w:bookmarkEnd w:id="111"/>
      <w:bookmarkEnd w:id="112"/>
      <w:bookmarkEnd w:id="113"/>
      <w:bookmarkEnd w:id="114"/>
      <w:bookmarkEnd w:id="115"/>
    </w:p>
    <w:p w:rsidR="00BD5A62" w:rsidRDefault="006D521C">
      <w:pPr>
        <w:spacing w:before="120" w:after="120"/>
        <w:rPr>
          <w:sz w:val="20"/>
        </w:rPr>
      </w:pPr>
      <w:r>
        <w:rPr>
          <w:rFonts w:hint="eastAsia"/>
          <w:sz w:val="20"/>
        </w:rPr>
        <w:t xml:space="preserve">Responding to UE's request, </w:t>
      </w:r>
      <w:proofErr w:type="spellStart"/>
      <w:r>
        <w:rPr>
          <w:rFonts w:hint="eastAsia"/>
          <w:sz w:val="20"/>
        </w:rPr>
        <w:t>gNB</w:t>
      </w:r>
      <w:proofErr w:type="spellEnd"/>
      <w:r>
        <w:rPr>
          <w:rFonts w:hint="eastAsia"/>
          <w:sz w:val="20"/>
        </w:rPr>
        <w:t xml:space="preserve"> can dynamically schedule one or more retransmission resources and indicate it to UE by DCI. In other words, to assist the data packet transmission which is initially transmitted on an occasion of a set of resources indicated by a configured grant, additional dynamic retransmission resource scheduled by DCI can be used.</w:t>
      </w:r>
    </w:p>
    <w:p w:rsidR="00BD5A62" w:rsidRDefault="006D521C">
      <w:pPr>
        <w:pStyle w:val="YJ-Proposal"/>
        <w:spacing w:before="120" w:after="120"/>
        <w:rPr>
          <w:lang w:val="en-US" w:eastAsia="zh-CN"/>
        </w:rPr>
      </w:pPr>
      <w:bookmarkStart w:id="116" w:name="_Toc8254"/>
      <w:bookmarkStart w:id="117" w:name="_Toc1638"/>
      <w:bookmarkStart w:id="118" w:name="_Toc9137"/>
      <w:bookmarkStart w:id="119" w:name="_Toc24921"/>
      <w:bookmarkStart w:id="120" w:name="_Toc12817"/>
      <w:bookmarkStart w:id="121" w:name="_Toc17129"/>
      <w:bookmarkStart w:id="122" w:name="_Toc26134"/>
      <w:bookmarkStart w:id="123" w:name="_Toc23209"/>
      <w:bookmarkStart w:id="124" w:name="_Toc30500"/>
      <w:bookmarkStart w:id="125" w:name="_Toc2806"/>
      <w:bookmarkStart w:id="126" w:name="_Toc8441"/>
      <w:bookmarkStart w:id="127" w:name="_Toc22736"/>
      <w:bookmarkStart w:id="128" w:name="_Toc20901"/>
      <w:bookmarkStart w:id="129" w:name="_Toc30935"/>
      <w:bookmarkStart w:id="130" w:name="_Toc12964"/>
      <w:bookmarkStart w:id="131" w:name="_Toc7375"/>
      <w:r>
        <w:rPr>
          <w:rFonts w:hint="eastAsia"/>
          <w:lang w:val="en-US" w:eastAsia="zh-CN"/>
        </w:rPr>
        <w:t xml:space="preserve">A UE can feedback NACK to </w:t>
      </w:r>
      <w:proofErr w:type="spellStart"/>
      <w:r>
        <w:rPr>
          <w:rFonts w:hint="eastAsia"/>
          <w:lang w:val="en-US" w:eastAsia="zh-CN"/>
        </w:rPr>
        <w:t>gNB</w:t>
      </w:r>
      <w:proofErr w:type="spellEnd"/>
      <w:r>
        <w:rPr>
          <w:rFonts w:hint="eastAsia"/>
          <w:lang w:val="en-US" w:eastAsia="zh-CN"/>
        </w:rPr>
        <w:t xml:space="preserve"> to request </w:t>
      </w:r>
      <w:r>
        <w:rPr>
          <w:lang w:val="en-US" w:eastAsia="zh-CN"/>
        </w:rPr>
        <w:t xml:space="preserve">dynamic </w:t>
      </w:r>
      <w:r>
        <w:rPr>
          <w:rFonts w:hint="eastAsia"/>
          <w:lang w:val="en-US" w:eastAsia="zh-CN"/>
        </w:rPr>
        <w:t>retransmission resource for a TB besides K transmission(s) assigned by configured grant type 2.</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BD5A62" w:rsidRDefault="006D521C">
      <w:pPr>
        <w:spacing w:before="120" w:after="120"/>
      </w:pPr>
      <w:r>
        <w:rPr>
          <w:rFonts w:hint="eastAsia"/>
          <w:sz w:val="20"/>
          <w:szCs w:val="22"/>
        </w:rPr>
        <w:t xml:space="preserve">It has agreed in RAN2 105bis that </w:t>
      </w:r>
      <w:r>
        <w:rPr>
          <w:sz w:val="20"/>
        </w:rPr>
        <w:t>“</w:t>
      </w:r>
      <w:r>
        <w:rPr>
          <w:rFonts w:hint="eastAsia"/>
          <w:i/>
          <w:iCs/>
        </w:rPr>
        <w:t>Multiple activated configured grants for a UE are supported</w:t>
      </w:r>
      <w:r>
        <w:rPr>
          <w:sz w:val="20"/>
        </w:rPr>
        <w:t>”</w:t>
      </w:r>
      <w:r>
        <w:rPr>
          <w:rFonts w:hint="eastAsia"/>
          <w:sz w:val="20"/>
        </w:rPr>
        <w:t xml:space="preserve">, </w:t>
      </w:r>
      <w:r>
        <w:rPr>
          <w:rFonts w:hint="eastAsia"/>
          <w:sz w:val="20"/>
          <w:szCs w:val="22"/>
        </w:rPr>
        <w:t>in order to reduce the signal overhead, some companies argue to support one DCI joint activates/releases multiple configured grants, the same issue was also discussed in URLLC during RAN1#98</w:t>
      </w:r>
      <w:r>
        <w:rPr>
          <w:rFonts w:hint="eastAsia"/>
          <w:sz w:val="20"/>
          <w:szCs w:val="22"/>
        </w:rPr>
        <w:fldChar w:fldCharType="begin"/>
      </w:r>
      <w:r>
        <w:rPr>
          <w:rFonts w:hint="eastAsia"/>
          <w:sz w:val="20"/>
          <w:szCs w:val="22"/>
        </w:rPr>
        <w:instrText xml:space="preserve"> REF _Ref5570 \n \h </w:instrText>
      </w:r>
      <w:r>
        <w:rPr>
          <w:rFonts w:hint="eastAsia"/>
          <w:sz w:val="20"/>
          <w:szCs w:val="22"/>
        </w:rPr>
      </w:r>
      <w:r>
        <w:rPr>
          <w:rFonts w:hint="eastAsia"/>
          <w:sz w:val="20"/>
          <w:szCs w:val="22"/>
        </w:rPr>
        <w:fldChar w:fldCharType="separate"/>
      </w:r>
      <w:r>
        <w:rPr>
          <w:rFonts w:hint="eastAsia"/>
          <w:sz w:val="20"/>
          <w:szCs w:val="22"/>
        </w:rPr>
        <w:t>[1]</w:t>
      </w:r>
      <w:r>
        <w:rPr>
          <w:rFonts w:hint="eastAsia"/>
          <w:sz w:val="20"/>
          <w:szCs w:val="22"/>
        </w:rPr>
        <w:fldChar w:fldCharType="end"/>
      </w:r>
      <w:r>
        <w:rPr>
          <w:rFonts w:hint="eastAsia"/>
          <w:sz w:val="20"/>
          <w:szCs w:val="22"/>
        </w:rPr>
        <w:t xml:space="preserve"> and it has achieved that:</w:t>
      </w:r>
    </w:p>
    <w:tbl>
      <w:tblPr>
        <w:tblStyle w:val="ad"/>
        <w:tblW w:w="9876" w:type="dxa"/>
        <w:tblLayout w:type="fixed"/>
        <w:tblLook w:val="04A0" w:firstRow="1" w:lastRow="0" w:firstColumn="1" w:lastColumn="0" w:noHBand="0" w:noVBand="1"/>
      </w:tblPr>
      <w:tblGrid>
        <w:gridCol w:w="9876"/>
      </w:tblGrid>
      <w:tr w:rsidR="00BD5A62">
        <w:tc>
          <w:tcPr>
            <w:tcW w:w="9876" w:type="dxa"/>
          </w:tcPr>
          <w:p w:rsidR="00BD5A62" w:rsidRDefault="006D521C">
            <w:pPr>
              <w:spacing w:before="120" w:after="120"/>
              <w:rPr>
                <w:b/>
                <w:bCs/>
                <w:iCs/>
              </w:rPr>
            </w:pPr>
            <w:r>
              <w:rPr>
                <w:iCs/>
                <w:highlight w:val="green"/>
              </w:rPr>
              <w:t>Agreements</w:t>
            </w:r>
            <w:r>
              <w:rPr>
                <w:b/>
                <w:bCs/>
                <w:iCs/>
              </w:rPr>
              <w:t>:</w:t>
            </w:r>
          </w:p>
          <w:p w:rsidR="00BD5A62" w:rsidRDefault="006D521C">
            <w:pPr>
              <w:numPr>
                <w:ilvl w:val="0"/>
                <w:numId w:val="11"/>
              </w:numPr>
              <w:spacing w:before="120" w:after="120"/>
              <w:rPr>
                <w:rFonts w:eastAsia="MS Mincho"/>
                <w:iCs/>
                <w:lang w:eastAsia="ja-JP"/>
              </w:rPr>
            </w:pPr>
            <w:r>
              <w:rPr>
                <w:rFonts w:eastAsia="MS Mincho"/>
                <w:iCs/>
                <w:lang w:eastAsia="ja-JP"/>
              </w:rPr>
              <w:t xml:space="preserve">M&lt;=4 </w:t>
            </w:r>
            <w:proofErr w:type="gramStart"/>
            <w:r>
              <w:rPr>
                <w:rFonts w:eastAsia="MS Mincho"/>
                <w:iCs/>
                <w:lang w:eastAsia="ja-JP"/>
              </w:rPr>
              <w:t>bits</w:t>
            </w:r>
            <w:proofErr w:type="gramEnd"/>
            <w:r>
              <w:rPr>
                <w:rFonts w:eastAsia="MS Mincho"/>
                <w:iCs/>
                <w:lang w:eastAsia="ja-JP"/>
              </w:rPr>
              <w:t xml:space="preserve"> indication in the Release DCI is used for indicating which CG configuration(s) is/are released, where the association between each state indicated by the </w:t>
            </w:r>
            <w:r>
              <w:rPr>
                <w:rFonts w:eastAsia="MS Mincho" w:hint="eastAsia"/>
                <w:iCs/>
                <w:lang w:eastAsia="ja-JP"/>
              </w:rPr>
              <w:t>indication</w:t>
            </w:r>
            <w:r>
              <w:rPr>
                <w:rFonts w:eastAsia="MS Mincho"/>
                <w:iCs/>
                <w:lang w:eastAsia="ja-JP"/>
              </w:rPr>
              <w:t xml:space="preserve"> and the CG configuration(s) is</w:t>
            </w:r>
          </w:p>
          <w:p w:rsidR="00BD5A62" w:rsidRDefault="006D521C">
            <w:pPr>
              <w:numPr>
                <w:ilvl w:val="1"/>
                <w:numId w:val="11"/>
              </w:numPr>
              <w:spacing w:before="120" w:after="120"/>
              <w:rPr>
                <w:iCs/>
              </w:rPr>
            </w:pPr>
            <w:r>
              <w:rPr>
                <w:rFonts w:hint="eastAsia"/>
                <w:iCs/>
              </w:rPr>
              <w:t>U</w:t>
            </w:r>
            <w:r>
              <w:rPr>
                <w:iCs/>
              </w:rPr>
              <w:t>p to 2^M states are higher layer configurable, where each of the state can be mapped to a single or multiple CG configurations to be released</w:t>
            </w:r>
          </w:p>
          <w:p w:rsidR="00BD5A62" w:rsidRDefault="006D521C">
            <w:pPr>
              <w:numPr>
                <w:ilvl w:val="1"/>
                <w:numId w:val="11"/>
              </w:numPr>
              <w:spacing w:before="120" w:after="120"/>
              <w:rPr>
                <w:iCs/>
              </w:rPr>
            </w:pPr>
            <w:r>
              <w:rPr>
                <w:iCs/>
              </w:rPr>
              <w:t>In case of no higher layer configured state(s), separate release is used where the release corresponds to the CG configuration index indicated by the indication</w:t>
            </w:r>
          </w:p>
          <w:p w:rsidR="00BD5A62" w:rsidRDefault="006D521C">
            <w:pPr>
              <w:spacing w:before="120" w:after="120"/>
              <w:rPr>
                <w:b/>
                <w:bCs/>
                <w:iCs/>
                <w:u w:val="single"/>
              </w:rPr>
            </w:pPr>
            <w:r>
              <w:rPr>
                <w:b/>
                <w:bCs/>
                <w:iCs/>
                <w:u w:val="single"/>
              </w:rPr>
              <w:t>Conclusion:</w:t>
            </w:r>
          </w:p>
          <w:p w:rsidR="00BD5A62" w:rsidRDefault="006D521C">
            <w:pPr>
              <w:spacing w:before="120" w:after="120"/>
            </w:pPr>
            <w:r>
              <w:rPr>
                <w:iCs/>
              </w:rPr>
              <w:t>No support of joint activation in a DCI for two or more configured grant Type 2 configurations in Rel-16</w:t>
            </w:r>
          </w:p>
        </w:tc>
      </w:tr>
    </w:tbl>
    <w:p w:rsidR="00BD5A62" w:rsidRDefault="006D521C">
      <w:pPr>
        <w:spacing w:before="120" w:after="120"/>
        <w:rPr>
          <w:sz w:val="20"/>
          <w:szCs w:val="22"/>
        </w:rPr>
      </w:pPr>
      <w:r>
        <w:rPr>
          <w:rFonts w:hint="eastAsia"/>
          <w:sz w:val="20"/>
          <w:szCs w:val="22"/>
        </w:rPr>
        <w:t xml:space="preserve">Joint activation is not agreed, that is because joint activation is only applied for multiple configured grants for the same traffic, but multiple configured grants may also be used for different traffic, which is the same case as V2X multiple activated configured grants requirement. Considering that the activation/release is not </w:t>
      </w:r>
      <w:r w:rsidR="00F255BF">
        <w:rPr>
          <w:sz w:val="20"/>
          <w:szCs w:val="22"/>
        </w:rPr>
        <w:t>an</w:t>
      </w:r>
      <w:r>
        <w:rPr>
          <w:rFonts w:hint="eastAsia"/>
          <w:sz w:val="20"/>
          <w:szCs w:val="22"/>
        </w:rPr>
        <w:t xml:space="preserve"> infrequent event, and joint activation and joint release may impact the DCI size, so joint activation and joint release is not supported in R16 V2X.</w:t>
      </w:r>
    </w:p>
    <w:p w:rsidR="00BD5A62" w:rsidRDefault="006D521C">
      <w:pPr>
        <w:pStyle w:val="YJ-Proposal"/>
        <w:spacing w:before="120" w:after="120"/>
        <w:rPr>
          <w:lang w:val="en-US" w:eastAsia="zh-CN"/>
        </w:rPr>
      </w:pPr>
      <w:bookmarkStart w:id="132" w:name="_Toc17004"/>
      <w:bookmarkStart w:id="133" w:name="_Toc3855"/>
      <w:bookmarkStart w:id="134" w:name="_Toc26574"/>
      <w:bookmarkStart w:id="135" w:name="_Toc7551"/>
      <w:bookmarkStart w:id="136" w:name="_Toc18886"/>
      <w:bookmarkStart w:id="137" w:name="_Toc31650"/>
      <w:bookmarkStart w:id="138" w:name="_Toc17411"/>
      <w:bookmarkStart w:id="139" w:name="_Toc16726"/>
      <w:bookmarkStart w:id="140" w:name="_Toc13173"/>
      <w:bookmarkStart w:id="141" w:name="_Toc14080"/>
      <w:bookmarkStart w:id="142" w:name="_Toc1647"/>
      <w:bookmarkStart w:id="143" w:name="_Toc7334"/>
      <w:bookmarkStart w:id="144" w:name="_Toc17160"/>
      <w:bookmarkStart w:id="145" w:name="_Toc5090"/>
      <w:bookmarkStart w:id="146" w:name="_Toc28652"/>
      <w:r>
        <w:rPr>
          <w:rFonts w:eastAsia="宋体" w:hint="eastAsia"/>
          <w:lang w:val="en-US" w:eastAsia="zh-CN"/>
        </w:rPr>
        <w:t>A</w:t>
      </w:r>
      <w:r>
        <w:rPr>
          <w:rFonts w:eastAsia="宋体" w:hint="eastAsia"/>
          <w:szCs w:val="22"/>
          <w:lang w:val="en-US" w:eastAsia="zh-CN"/>
        </w:rPr>
        <w:t xml:space="preserve"> single DCI </w:t>
      </w:r>
      <w:r>
        <w:rPr>
          <w:rFonts w:eastAsia="宋体"/>
          <w:szCs w:val="22"/>
          <w:lang w:val="en-US" w:eastAsia="zh-CN"/>
        </w:rPr>
        <w:t xml:space="preserve">only </w:t>
      </w:r>
      <w:r>
        <w:rPr>
          <w:rFonts w:eastAsia="宋体" w:hint="eastAsia"/>
          <w:szCs w:val="22"/>
          <w:lang w:val="en-US" w:eastAsia="zh-CN"/>
        </w:rPr>
        <w:t>activates/releases a single configured grant</w:t>
      </w:r>
      <w:bookmarkEnd w:id="132"/>
      <w:bookmarkEnd w:id="133"/>
      <w:bookmarkEnd w:id="134"/>
      <w:bookmarkEnd w:id="135"/>
      <w:r>
        <w:rPr>
          <w:rFonts w:eastAsia="宋体" w:hint="eastAsia"/>
          <w:szCs w:val="22"/>
          <w:lang w:val="en-US" w:eastAsia="zh-CN"/>
        </w:rPr>
        <w:t>.</w:t>
      </w:r>
      <w:bookmarkEnd w:id="136"/>
      <w:bookmarkEnd w:id="137"/>
      <w:bookmarkEnd w:id="138"/>
      <w:bookmarkEnd w:id="139"/>
      <w:bookmarkEnd w:id="140"/>
      <w:bookmarkEnd w:id="141"/>
      <w:bookmarkEnd w:id="142"/>
      <w:bookmarkEnd w:id="143"/>
      <w:bookmarkEnd w:id="144"/>
      <w:bookmarkEnd w:id="145"/>
      <w:bookmarkEnd w:id="146"/>
    </w:p>
    <w:p w:rsidR="00BD5A62" w:rsidRDefault="006D521C">
      <w:pPr>
        <w:pStyle w:val="2"/>
        <w:spacing w:before="120" w:after="120"/>
        <w:ind w:left="991" w:right="210" w:hangingChars="354" w:hanging="991"/>
        <w:rPr>
          <w:szCs w:val="22"/>
        </w:rPr>
      </w:pPr>
      <w:r>
        <w:rPr>
          <w:rFonts w:hint="eastAsia"/>
          <w:szCs w:val="22"/>
        </w:rPr>
        <w:t>Dynamic scheduling</w:t>
      </w:r>
    </w:p>
    <w:p w:rsidR="00BD5A62" w:rsidRDefault="006D521C">
      <w:pPr>
        <w:spacing w:before="120" w:after="120"/>
        <w:rPr>
          <w:sz w:val="20"/>
        </w:rPr>
      </w:pPr>
      <w:r>
        <w:rPr>
          <w:rFonts w:hint="eastAsia"/>
          <w:sz w:val="20"/>
        </w:rPr>
        <w:t xml:space="preserve">By dynamic scheduling, </w:t>
      </w:r>
      <w:proofErr w:type="spellStart"/>
      <w:r>
        <w:rPr>
          <w:rFonts w:hint="eastAsia"/>
          <w:sz w:val="20"/>
        </w:rPr>
        <w:t>gNB</w:t>
      </w:r>
      <w:proofErr w:type="spellEnd"/>
      <w:r>
        <w:rPr>
          <w:rFonts w:hint="eastAsia"/>
          <w:sz w:val="20"/>
        </w:rPr>
        <w:t xml:space="preserve"> should send DCI to assign sidelink resources for UEs, including PSCCH, PSSCH and PSFCH</w:t>
      </w:r>
      <w:r>
        <w:rPr>
          <w:sz w:val="20"/>
        </w:rPr>
        <w:t xml:space="preserve"> </w:t>
      </w:r>
      <w:r>
        <w:rPr>
          <w:rFonts w:hint="eastAsia"/>
          <w:sz w:val="20"/>
        </w:rPr>
        <w:t xml:space="preserve">(if necessary). Firstly, a new DCI format for sidelink resource allocation should be designed and then a SL-RNTI should be assigned for </w:t>
      </w:r>
      <w:proofErr w:type="spellStart"/>
      <w:r>
        <w:rPr>
          <w:rFonts w:hint="eastAsia"/>
          <w:sz w:val="20"/>
        </w:rPr>
        <w:t>Tx</w:t>
      </w:r>
      <w:proofErr w:type="spellEnd"/>
      <w:r>
        <w:rPr>
          <w:rFonts w:hint="eastAsia"/>
          <w:sz w:val="20"/>
        </w:rPr>
        <w:t xml:space="preserve"> UE in order to identify the sidelink resource allocation DCI.  </w:t>
      </w:r>
    </w:p>
    <w:p w:rsidR="00BD5A62" w:rsidRDefault="006D521C">
      <w:pPr>
        <w:spacing w:before="120" w:after="120"/>
        <w:rPr>
          <w:sz w:val="20"/>
        </w:rPr>
      </w:pPr>
      <w:r>
        <w:rPr>
          <w:rFonts w:hint="eastAsia"/>
          <w:sz w:val="20"/>
        </w:rPr>
        <w:t xml:space="preserve">Depending on </w:t>
      </w:r>
      <w:proofErr w:type="spellStart"/>
      <w:r>
        <w:rPr>
          <w:rFonts w:hint="eastAsia"/>
          <w:sz w:val="20"/>
        </w:rPr>
        <w:t>Tx</w:t>
      </w:r>
      <w:proofErr w:type="spellEnd"/>
      <w:r>
        <w:rPr>
          <w:rFonts w:hint="eastAsia"/>
          <w:sz w:val="20"/>
        </w:rPr>
        <w:t xml:space="preserve"> UE's service requirement, </w:t>
      </w:r>
      <w:proofErr w:type="spellStart"/>
      <w:r>
        <w:rPr>
          <w:rFonts w:hint="eastAsia"/>
          <w:sz w:val="20"/>
        </w:rPr>
        <w:t>gNB</w:t>
      </w:r>
      <w:proofErr w:type="spellEnd"/>
      <w:r>
        <w:rPr>
          <w:rFonts w:hint="eastAsia"/>
          <w:sz w:val="20"/>
        </w:rPr>
        <w:t xml:space="preserve"> may indicate sidelink resources for UE to carry on its broadcast/ unicast/ </w:t>
      </w:r>
      <w:proofErr w:type="spellStart"/>
      <w:r>
        <w:rPr>
          <w:rFonts w:hint="eastAsia"/>
          <w:sz w:val="20"/>
        </w:rPr>
        <w:t>groupcast</w:t>
      </w:r>
      <w:proofErr w:type="spellEnd"/>
      <w:r>
        <w:rPr>
          <w:rFonts w:hint="eastAsia"/>
          <w:sz w:val="20"/>
        </w:rPr>
        <w:t xml:space="preserve"> data packet. For the sake of simplifying the sidelink DCI detection process, it is better to design a uniform DCI format for all the cases. In other words, all the necessary indicators for sidelink resource allocation should be included in the new DCI format for sidelink.</w:t>
      </w:r>
    </w:p>
    <w:p w:rsidR="00BD5A62" w:rsidRDefault="006D521C">
      <w:pPr>
        <w:pStyle w:val="YJ-Proposal"/>
        <w:spacing w:before="120" w:after="120"/>
        <w:rPr>
          <w:lang w:val="en-US" w:eastAsia="zh-CN"/>
        </w:rPr>
      </w:pPr>
      <w:bookmarkStart w:id="147" w:name="_Ref3255"/>
      <w:bookmarkStart w:id="148" w:name="_Toc6871"/>
      <w:bookmarkStart w:id="149" w:name="_Toc17492"/>
      <w:bookmarkStart w:id="150" w:name="_Toc4790"/>
      <w:bookmarkStart w:id="151" w:name="_Toc7773"/>
      <w:bookmarkStart w:id="152" w:name="_Toc6977"/>
      <w:bookmarkStart w:id="153" w:name="_Toc18009"/>
      <w:bookmarkStart w:id="154" w:name="_Toc20100"/>
      <w:bookmarkStart w:id="155" w:name="_Toc29581"/>
      <w:bookmarkStart w:id="156" w:name="_Toc3535"/>
      <w:bookmarkStart w:id="157" w:name="_Toc22066"/>
      <w:bookmarkStart w:id="158" w:name="_Toc8533"/>
      <w:bookmarkStart w:id="159" w:name="_Toc21305"/>
      <w:bookmarkStart w:id="160" w:name="_Toc6570"/>
      <w:bookmarkStart w:id="161" w:name="_Toc18636"/>
      <w:bookmarkStart w:id="162" w:name="_Toc26054"/>
      <w:bookmarkStart w:id="163" w:name="_Toc2137"/>
      <w:r>
        <w:rPr>
          <w:rFonts w:hint="eastAsia"/>
          <w:lang w:val="en-US" w:eastAsia="zh-CN"/>
        </w:rPr>
        <w:t xml:space="preserve">SL-RNTI </w:t>
      </w:r>
      <w:r>
        <w:rPr>
          <w:rFonts w:hint="eastAsia"/>
          <w:szCs w:val="22"/>
          <w:lang w:val="en-US" w:eastAsia="zh-CN"/>
        </w:rPr>
        <w:t xml:space="preserve">should </w:t>
      </w:r>
      <w:r>
        <w:rPr>
          <w:rFonts w:hint="eastAsia"/>
          <w:lang w:val="en-US" w:eastAsia="zh-CN"/>
        </w:rPr>
        <w:t>be assign</w:t>
      </w:r>
      <w:r>
        <w:rPr>
          <w:lang w:val="en-US" w:eastAsia="zh-CN"/>
        </w:rPr>
        <w:t>ed</w:t>
      </w:r>
      <w:r>
        <w:rPr>
          <w:rFonts w:hint="eastAsia"/>
          <w:lang w:val="en-US" w:eastAsia="zh-CN"/>
        </w:rPr>
        <w:t xml:space="preserve"> for </w:t>
      </w:r>
      <w:proofErr w:type="spellStart"/>
      <w:r>
        <w:rPr>
          <w:rFonts w:hint="eastAsia"/>
          <w:lang w:val="en-US" w:eastAsia="zh-CN"/>
        </w:rPr>
        <w:t>Tx</w:t>
      </w:r>
      <w:proofErr w:type="spellEnd"/>
      <w:r>
        <w:rPr>
          <w:rFonts w:hint="eastAsia"/>
          <w:lang w:val="en-US" w:eastAsia="zh-CN"/>
        </w:rPr>
        <w:t xml:space="preserve"> UE in mode 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BD5A62" w:rsidRDefault="006D521C">
      <w:pPr>
        <w:pStyle w:val="YJ-Proposal"/>
        <w:spacing w:before="120" w:after="120"/>
        <w:rPr>
          <w:lang w:val="en-US" w:eastAsia="zh-CN"/>
        </w:rPr>
      </w:pPr>
      <w:bookmarkStart w:id="164" w:name="_Ref3262"/>
      <w:bookmarkStart w:id="165" w:name="_Toc15383"/>
      <w:bookmarkStart w:id="166" w:name="_Toc9822"/>
      <w:bookmarkStart w:id="167" w:name="_Toc15350"/>
      <w:bookmarkStart w:id="168" w:name="_Toc17811"/>
      <w:bookmarkStart w:id="169" w:name="_Toc2784"/>
      <w:bookmarkStart w:id="170" w:name="_Toc5626"/>
      <w:bookmarkStart w:id="171" w:name="_Toc10589"/>
      <w:bookmarkStart w:id="172" w:name="_Toc6957"/>
      <w:bookmarkStart w:id="173" w:name="_Toc4222"/>
      <w:bookmarkStart w:id="174" w:name="_Toc20526"/>
      <w:bookmarkStart w:id="175" w:name="_Toc25570"/>
      <w:bookmarkStart w:id="176" w:name="_Toc16067"/>
      <w:bookmarkStart w:id="177" w:name="_Toc22462"/>
      <w:bookmarkStart w:id="178" w:name="_Toc2118"/>
      <w:bookmarkStart w:id="179" w:name="_Toc30393"/>
      <w:bookmarkStart w:id="180" w:name="_Toc17272"/>
      <w:bookmarkStart w:id="181" w:name="_Ref4624"/>
      <w:r>
        <w:rPr>
          <w:rFonts w:hint="eastAsia"/>
          <w:lang w:val="en-US" w:eastAsia="zh-CN"/>
        </w:rPr>
        <w:lastRenderedPageBreak/>
        <w:t xml:space="preserve">A </w:t>
      </w:r>
      <w:r>
        <w:rPr>
          <w:lang w:val="en-US" w:eastAsia="zh-CN"/>
        </w:rPr>
        <w:t xml:space="preserve">uniform </w:t>
      </w:r>
      <w:r>
        <w:rPr>
          <w:rFonts w:hint="eastAsia"/>
          <w:lang w:val="en-US" w:eastAsia="zh-CN"/>
        </w:rPr>
        <w:t xml:space="preserve">DCI </w:t>
      </w:r>
      <w:r>
        <w:rPr>
          <w:rFonts w:hint="eastAsia"/>
          <w:szCs w:val="22"/>
          <w:lang w:val="en-US" w:eastAsia="zh-CN"/>
        </w:rPr>
        <w:t xml:space="preserve">format </w:t>
      </w:r>
      <w:r>
        <w:rPr>
          <w:rFonts w:hint="eastAsia"/>
          <w:lang w:val="en-US" w:eastAsia="zh-CN"/>
        </w:rPr>
        <w:t>should be defined to indicate sidelink resource allocation</w:t>
      </w:r>
      <w:bookmarkStart w:id="182" w:name="_Ref3268"/>
      <w:bookmarkEnd w:id="164"/>
      <w:r>
        <w:rPr>
          <w:rFonts w:hint="eastAsia"/>
          <w:lang w:val="en-US" w:eastAsia="zh-CN"/>
        </w:rPr>
        <w:t xml:space="preserve"> for broadcast, </w:t>
      </w:r>
      <w:proofErr w:type="spellStart"/>
      <w:r>
        <w:rPr>
          <w:rFonts w:hint="eastAsia"/>
          <w:lang w:val="en-US" w:eastAsia="zh-CN"/>
        </w:rPr>
        <w:t>groupcast</w:t>
      </w:r>
      <w:proofErr w:type="spellEnd"/>
      <w:r>
        <w:rPr>
          <w:rFonts w:hint="eastAsia"/>
          <w:lang w:val="en-US" w:eastAsia="zh-CN"/>
        </w:rPr>
        <w:t xml:space="preserve"> or unicast.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Pr>
          <w:rFonts w:hint="eastAsia"/>
          <w:lang w:val="en-US" w:eastAsia="zh-CN"/>
        </w:rPr>
        <w:t xml:space="preserve">  </w:t>
      </w:r>
      <w:bookmarkEnd w:id="181"/>
      <w:bookmarkEnd w:id="182"/>
    </w:p>
    <w:p w:rsidR="00BD5A62" w:rsidRDefault="006D521C">
      <w:pPr>
        <w:spacing w:before="120" w:after="120"/>
        <w:rPr>
          <w:sz w:val="20"/>
          <w:szCs w:val="22"/>
        </w:rPr>
      </w:pPr>
      <w:r>
        <w:rPr>
          <w:rFonts w:hint="eastAsia"/>
          <w:sz w:val="20"/>
          <w:szCs w:val="22"/>
        </w:rPr>
        <w:t>It was agreed</w:t>
      </w:r>
      <w:r>
        <w:rPr>
          <w:rFonts w:hint="eastAsia"/>
          <w:sz w:val="20"/>
          <w:szCs w:val="22"/>
        </w:rPr>
        <w:fldChar w:fldCharType="begin"/>
      </w:r>
      <w:r>
        <w:rPr>
          <w:rFonts w:hint="eastAsia"/>
          <w:sz w:val="20"/>
          <w:szCs w:val="22"/>
        </w:rPr>
        <w:instrText xml:space="preserve"> REF _Ref5570 \n \h </w:instrText>
      </w:r>
      <w:r>
        <w:rPr>
          <w:rFonts w:hint="eastAsia"/>
          <w:sz w:val="20"/>
          <w:szCs w:val="22"/>
        </w:rPr>
      </w:r>
      <w:r>
        <w:rPr>
          <w:rFonts w:hint="eastAsia"/>
          <w:sz w:val="20"/>
          <w:szCs w:val="22"/>
        </w:rPr>
        <w:fldChar w:fldCharType="separate"/>
      </w:r>
      <w:r>
        <w:rPr>
          <w:rFonts w:hint="eastAsia"/>
          <w:sz w:val="20"/>
          <w:szCs w:val="22"/>
        </w:rPr>
        <w:t>[1]</w:t>
      </w:r>
      <w:r>
        <w:rPr>
          <w:rFonts w:hint="eastAsia"/>
          <w:sz w:val="20"/>
          <w:szCs w:val="22"/>
        </w:rPr>
        <w:fldChar w:fldCharType="end"/>
      </w:r>
      <w:r>
        <w:rPr>
          <w:rFonts w:hint="eastAsia"/>
          <w:sz w:val="20"/>
          <w:szCs w:val="22"/>
        </w:rPr>
        <w:t xml:space="preserve">that the timing and resource of PUCCH used for conveying SL HARQ feedback to the </w:t>
      </w:r>
      <w:proofErr w:type="spellStart"/>
      <w:r>
        <w:rPr>
          <w:rFonts w:hint="eastAsia"/>
          <w:sz w:val="20"/>
          <w:szCs w:val="22"/>
        </w:rPr>
        <w:t>gNB</w:t>
      </w:r>
      <w:proofErr w:type="spellEnd"/>
      <w:r>
        <w:rPr>
          <w:rFonts w:hint="eastAsia"/>
          <w:sz w:val="20"/>
          <w:szCs w:val="22"/>
        </w:rPr>
        <w:t xml:space="preserve"> are based on the indication(s) in the corresponding PDCCH, as analyzed in section </w:t>
      </w:r>
      <w:r>
        <w:rPr>
          <w:rFonts w:hint="eastAsia"/>
          <w:sz w:val="20"/>
          <w:szCs w:val="22"/>
        </w:rPr>
        <w:fldChar w:fldCharType="begin"/>
      </w:r>
      <w:r>
        <w:rPr>
          <w:rFonts w:hint="eastAsia"/>
          <w:sz w:val="20"/>
          <w:szCs w:val="22"/>
        </w:rPr>
        <w:instrText xml:space="preserve"> REF _Ref4881 \n \h </w:instrText>
      </w:r>
      <w:r>
        <w:rPr>
          <w:rFonts w:hint="eastAsia"/>
          <w:sz w:val="20"/>
          <w:szCs w:val="22"/>
        </w:rPr>
      </w:r>
      <w:r>
        <w:rPr>
          <w:rFonts w:hint="eastAsia"/>
          <w:sz w:val="20"/>
          <w:szCs w:val="22"/>
        </w:rPr>
        <w:fldChar w:fldCharType="separate"/>
      </w:r>
      <w:r>
        <w:rPr>
          <w:rFonts w:hint="eastAsia"/>
          <w:sz w:val="20"/>
          <w:szCs w:val="22"/>
        </w:rPr>
        <w:t>2.2</w:t>
      </w:r>
      <w:r>
        <w:rPr>
          <w:rFonts w:hint="eastAsia"/>
          <w:sz w:val="20"/>
          <w:szCs w:val="22"/>
        </w:rPr>
        <w:fldChar w:fldCharType="end"/>
      </w:r>
      <w:r>
        <w:rPr>
          <w:rFonts w:hint="eastAsia"/>
          <w:sz w:val="20"/>
          <w:szCs w:val="22"/>
        </w:rPr>
        <w:t xml:space="preserve"> and </w:t>
      </w:r>
      <w:r>
        <w:rPr>
          <w:rFonts w:hint="eastAsia"/>
          <w:sz w:val="20"/>
          <w:szCs w:val="22"/>
        </w:rPr>
        <w:fldChar w:fldCharType="begin"/>
      </w:r>
      <w:r>
        <w:rPr>
          <w:rFonts w:hint="eastAsia"/>
          <w:sz w:val="20"/>
          <w:szCs w:val="22"/>
        </w:rPr>
        <w:instrText xml:space="preserve"> REF _Ref5107 \n \h </w:instrText>
      </w:r>
      <w:r>
        <w:rPr>
          <w:rFonts w:hint="eastAsia"/>
          <w:sz w:val="20"/>
          <w:szCs w:val="22"/>
        </w:rPr>
      </w:r>
      <w:r>
        <w:rPr>
          <w:rFonts w:hint="eastAsia"/>
          <w:sz w:val="20"/>
          <w:szCs w:val="22"/>
        </w:rPr>
        <w:fldChar w:fldCharType="separate"/>
      </w:r>
      <w:r>
        <w:rPr>
          <w:rFonts w:hint="eastAsia"/>
          <w:sz w:val="20"/>
          <w:szCs w:val="22"/>
        </w:rPr>
        <w:t>2.3</w:t>
      </w:r>
      <w:r>
        <w:rPr>
          <w:rFonts w:hint="eastAsia"/>
          <w:sz w:val="20"/>
          <w:szCs w:val="22"/>
        </w:rPr>
        <w:fldChar w:fldCharType="end"/>
      </w:r>
      <w:r>
        <w:rPr>
          <w:rFonts w:hint="eastAsia"/>
          <w:sz w:val="20"/>
          <w:szCs w:val="22"/>
        </w:rPr>
        <w:t xml:space="preserve">, the similar indication and configuration scheme should be used for sidelink feedback on PUCCH. The sidelink dynamic DCI indicates the PUCCH timing and resource can be assigned with two field </w:t>
      </w:r>
      <w:r>
        <w:rPr>
          <w:sz w:val="20"/>
          <w:szCs w:val="22"/>
        </w:rPr>
        <w:t>“</w:t>
      </w:r>
      <w:r>
        <w:rPr>
          <w:rFonts w:hint="eastAsia"/>
          <w:sz w:val="20"/>
          <w:szCs w:val="22"/>
        </w:rPr>
        <w:t>DCI-to-</w:t>
      </w:r>
      <w:proofErr w:type="spellStart"/>
      <w:r>
        <w:rPr>
          <w:rFonts w:hint="eastAsia"/>
          <w:sz w:val="20"/>
          <w:szCs w:val="22"/>
        </w:rPr>
        <w:t>Uu</w:t>
      </w:r>
      <w:proofErr w:type="spellEnd"/>
      <w:r>
        <w:rPr>
          <w:rFonts w:hint="eastAsia"/>
          <w:sz w:val="20"/>
          <w:szCs w:val="22"/>
        </w:rPr>
        <w:t xml:space="preserve"> HARQ feedback timing indicator</w:t>
      </w:r>
      <w:r>
        <w:rPr>
          <w:sz w:val="20"/>
          <w:szCs w:val="22"/>
        </w:rPr>
        <w:t>”</w:t>
      </w:r>
      <w:r>
        <w:rPr>
          <w:rFonts w:hint="eastAsia"/>
          <w:sz w:val="20"/>
          <w:szCs w:val="22"/>
        </w:rPr>
        <w:t xml:space="preserve"> and </w:t>
      </w:r>
      <w:r>
        <w:rPr>
          <w:sz w:val="20"/>
          <w:szCs w:val="22"/>
        </w:rPr>
        <w:t>“</w:t>
      </w:r>
      <w:r>
        <w:rPr>
          <w:rFonts w:hint="eastAsia"/>
          <w:sz w:val="20"/>
          <w:szCs w:val="22"/>
        </w:rPr>
        <w:t>PUCCH resource indicator</w:t>
      </w:r>
      <w:r>
        <w:rPr>
          <w:sz w:val="20"/>
          <w:szCs w:val="22"/>
        </w:rPr>
        <w:t>”</w:t>
      </w:r>
      <w:r>
        <w:rPr>
          <w:rFonts w:hint="eastAsia"/>
          <w:sz w:val="20"/>
          <w:szCs w:val="22"/>
        </w:rPr>
        <w:t>.</w:t>
      </w:r>
    </w:p>
    <w:p w:rsidR="00BD5A62" w:rsidRDefault="006D521C">
      <w:pPr>
        <w:pStyle w:val="YJ-Proposal"/>
        <w:spacing w:before="120" w:after="120"/>
        <w:rPr>
          <w:szCs w:val="22"/>
          <w:lang w:val="en-US" w:eastAsia="zh-CN"/>
        </w:rPr>
      </w:pPr>
      <w:bookmarkStart w:id="183" w:name="_Toc19016"/>
      <w:bookmarkStart w:id="184" w:name="_Toc31671"/>
      <w:bookmarkStart w:id="185" w:name="_Toc25315"/>
      <w:bookmarkStart w:id="186" w:name="_Toc12344"/>
      <w:bookmarkStart w:id="187" w:name="_Toc12493"/>
      <w:bookmarkStart w:id="188" w:name="_Toc7014"/>
      <w:bookmarkStart w:id="189" w:name="_Toc22400"/>
      <w:bookmarkStart w:id="190" w:name="_Toc21618"/>
      <w:bookmarkStart w:id="191" w:name="_Toc32530"/>
      <w:bookmarkStart w:id="192" w:name="_Toc6099"/>
      <w:bookmarkStart w:id="193" w:name="_Toc32133"/>
      <w:bookmarkStart w:id="194" w:name="_Toc21964"/>
      <w:bookmarkStart w:id="195" w:name="_Toc14257"/>
      <w:r>
        <w:rPr>
          <w:rFonts w:hint="eastAsia"/>
          <w:szCs w:val="22"/>
          <w:lang w:val="en-US" w:eastAsia="zh-CN"/>
        </w:rPr>
        <w:t xml:space="preserve">For dynamic grant, the mechanism of NR DL dynamic grant is reused to indicate PUCCH timing/resources for UE to feedback sidelink A/N to </w:t>
      </w:r>
      <w:proofErr w:type="spellStart"/>
      <w:r>
        <w:rPr>
          <w:rFonts w:hint="eastAsia"/>
          <w:szCs w:val="22"/>
          <w:lang w:val="en-US" w:eastAsia="zh-CN"/>
        </w:rPr>
        <w:t>gNB</w:t>
      </w:r>
      <w:proofErr w:type="spellEnd"/>
      <w:r>
        <w:rPr>
          <w:rFonts w:hint="eastAsia"/>
          <w:szCs w:val="22"/>
          <w:lang w:val="en-US" w:eastAsia="zh-CN"/>
        </w:rPr>
        <w:t xml:space="preserve">. Two information </w:t>
      </w:r>
      <w:r>
        <w:rPr>
          <w:szCs w:val="22"/>
          <w:lang w:val="en-US" w:eastAsia="zh-CN"/>
        </w:rPr>
        <w:t xml:space="preserve">is </w:t>
      </w:r>
      <w:r>
        <w:rPr>
          <w:rFonts w:hint="eastAsia"/>
          <w:szCs w:val="22"/>
          <w:lang w:val="en-US" w:eastAsia="zh-CN"/>
        </w:rPr>
        <w:t>need</w:t>
      </w:r>
      <w:r>
        <w:rPr>
          <w:szCs w:val="22"/>
          <w:lang w:val="en-US" w:eastAsia="zh-CN"/>
        </w:rPr>
        <w:t>ed</w:t>
      </w:r>
      <w:r>
        <w:rPr>
          <w:rFonts w:hint="eastAsia"/>
          <w:szCs w:val="22"/>
          <w:lang w:val="en-US" w:eastAsia="zh-CN"/>
        </w:rPr>
        <w:t xml:space="preserve"> in</w:t>
      </w:r>
      <w:r>
        <w:rPr>
          <w:szCs w:val="22"/>
          <w:lang w:val="en-US" w:eastAsia="zh-CN"/>
        </w:rPr>
        <w:t xml:space="preserve"> the</w:t>
      </w:r>
      <w:r>
        <w:rPr>
          <w:rFonts w:hint="eastAsia"/>
          <w:szCs w:val="22"/>
          <w:lang w:val="en-US" w:eastAsia="zh-CN"/>
        </w:rPr>
        <w:t xml:space="preserve"> DCI:</w:t>
      </w:r>
      <w:bookmarkEnd w:id="183"/>
      <w:bookmarkEnd w:id="184"/>
      <w:bookmarkEnd w:id="185"/>
      <w:bookmarkEnd w:id="186"/>
      <w:bookmarkEnd w:id="187"/>
      <w:bookmarkEnd w:id="188"/>
      <w:bookmarkEnd w:id="189"/>
      <w:bookmarkEnd w:id="190"/>
      <w:bookmarkEnd w:id="191"/>
      <w:bookmarkEnd w:id="192"/>
    </w:p>
    <w:p w:rsidR="00BD5A62" w:rsidRDefault="006D521C">
      <w:pPr>
        <w:pStyle w:val="YJ-Proposal"/>
        <w:numPr>
          <w:ilvl w:val="0"/>
          <w:numId w:val="12"/>
        </w:numPr>
        <w:spacing w:before="120" w:after="120"/>
        <w:rPr>
          <w:szCs w:val="22"/>
          <w:lang w:val="en-US" w:eastAsia="zh-CN"/>
        </w:rPr>
      </w:pPr>
      <w:bookmarkStart w:id="196" w:name="_Toc14991"/>
      <w:bookmarkStart w:id="197" w:name="_Toc14347"/>
      <w:bookmarkStart w:id="198" w:name="_Toc25200"/>
      <w:bookmarkStart w:id="199" w:name="_Toc13135"/>
      <w:bookmarkStart w:id="200" w:name="_Toc23349"/>
      <w:bookmarkStart w:id="201" w:name="_Toc4838"/>
      <w:bookmarkStart w:id="202" w:name="_Toc17927"/>
      <w:bookmarkStart w:id="203" w:name="_Toc5973"/>
      <w:bookmarkStart w:id="204" w:name="_Toc28121"/>
      <w:bookmarkStart w:id="205" w:name="_Toc4299"/>
      <w:r>
        <w:rPr>
          <w:rFonts w:hint="eastAsia"/>
          <w:szCs w:val="22"/>
          <w:lang w:val="en-US" w:eastAsia="zh-CN"/>
        </w:rPr>
        <w:t>DCI-to-</w:t>
      </w:r>
      <w:proofErr w:type="spellStart"/>
      <w:r>
        <w:rPr>
          <w:rFonts w:hint="eastAsia"/>
          <w:szCs w:val="22"/>
          <w:lang w:val="en-US" w:eastAsia="zh-CN"/>
        </w:rPr>
        <w:t>Uu</w:t>
      </w:r>
      <w:proofErr w:type="spellEnd"/>
      <w:r>
        <w:rPr>
          <w:rFonts w:hint="eastAsia"/>
          <w:szCs w:val="22"/>
          <w:lang w:val="en-US" w:eastAsia="zh-CN"/>
        </w:rPr>
        <w:t xml:space="preserve"> HARQ feedback timing</w:t>
      </w:r>
      <w:bookmarkEnd w:id="196"/>
      <w:r>
        <w:rPr>
          <w:rFonts w:hint="eastAsia"/>
          <w:szCs w:val="22"/>
          <w:lang w:val="en-US" w:eastAsia="zh-CN"/>
        </w:rPr>
        <w:t xml:space="preserve"> offset</w:t>
      </w:r>
      <w:bookmarkEnd w:id="197"/>
      <w:bookmarkEnd w:id="198"/>
      <w:bookmarkEnd w:id="199"/>
      <w:bookmarkEnd w:id="200"/>
      <w:bookmarkEnd w:id="201"/>
      <w:bookmarkEnd w:id="202"/>
      <w:bookmarkEnd w:id="203"/>
      <w:bookmarkEnd w:id="204"/>
      <w:bookmarkEnd w:id="205"/>
    </w:p>
    <w:p w:rsidR="00BD5A62" w:rsidRDefault="006D521C">
      <w:pPr>
        <w:pStyle w:val="YJ-Proposal"/>
        <w:numPr>
          <w:ilvl w:val="0"/>
          <w:numId w:val="12"/>
        </w:numPr>
        <w:spacing w:before="120" w:after="120"/>
        <w:rPr>
          <w:szCs w:val="22"/>
          <w:lang w:val="en-US" w:eastAsia="zh-CN"/>
        </w:rPr>
      </w:pPr>
      <w:bookmarkStart w:id="206" w:name="_Toc29837"/>
      <w:bookmarkStart w:id="207" w:name="_Toc27838"/>
      <w:bookmarkStart w:id="208" w:name="_Toc23232"/>
      <w:bookmarkStart w:id="209" w:name="_Toc26376"/>
      <w:bookmarkStart w:id="210" w:name="_Toc10169"/>
      <w:bookmarkStart w:id="211" w:name="_Toc7495"/>
      <w:bookmarkStart w:id="212" w:name="_Toc3718"/>
      <w:bookmarkStart w:id="213" w:name="_Toc26797"/>
      <w:bookmarkStart w:id="214" w:name="_Toc20327"/>
      <w:bookmarkStart w:id="215" w:name="_Toc28220"/>
      <w:r>
        <w:rPr>
          <w:rFonts w:hint="eastAsia"/>
          <w:szCs w:val="22"/>
          <w:lang w:val="en-US" w:eastAsia="zh-CN"/>
        </w:rPr>
        <w:t>PUCCH resource in a slot</w:t>
      </w:r>
      <w:bookmarkEnd w:id="193"/>
      <w:bookmarkEnd w:id="194"/>
      <w:bookmarkEnd w:id="195"/>
      <w:bookmarkEnd w:id="206"/>
      <w:bookmarkEnd w:id="207"/>
      <w:bookmarkEnd w:id="208"/>
      <w:bookmarkEnd w:id="209"/>
      <w:bookmarkEnd w:id="210"/>
      <w:bookmarkEnd w:id="211"/>
      <w:bookmarkEnd w:id="212"/>
      <w:bookmarkEnd w:id="213"/>
      <w:bookmarkEnd w:id="214"/>
      <w:bookmarkEnd w:id="215"/>
    </w:p>
    <w:p w:rsidR="00BD5A62" w:rsidRDefault="006D521C">
      <w:pPr>
        <w:spacing w:before="120" w:after="120"/>
        <w:rPr>
          <w:sz w:val="20"/>
        </w:rPr>
      </w:pPr>
      <w:r>
        <w:rPr>
          <w:rFonts w:hint="eastAsia"/>
          <w:sz w:val="20"/>
        </w:rPr>
        <w:t xml:space="preserve">In NR sidelink, multiple resource pools can be configured within SL BWP. Multiple resource pools may be configured for different purposes, such as several service types, diverse sub-channel sizes, etc. It may lead to more than one resource pools used by a UE simultaneously. For this case, an indicator should be included in the sidelink DCI format to identify which resource pool the assigned resource belongs to. </w:t>
      </w:r>
    </w:p>
    <w:p w:rsidR="00BD5A62" w:rsidRDefault="006D521C">
      <w:pPr>
        <w:pStyle w:val="YJ-Proposal"/>
        <w:spacing w:before="120" w:after="120"/>
        <w:rPr>
          <w:lang w:val="en-US" w:eastAsia="zh-CN"/>
        </w:rPr>
      </w:pPr>
      <w:bookmarkStart w:id="216" w:name="_Toc16732"/>
      <w:bookmarkStart w:id="217" w:name="_Toc2935"/>
      <w:bookmarkStart w:id="218" w:name="_Toc30833"/>
      <w:bookmarkStart w:id="219" w:name="_Toc25078"/>
      <w:bookmarkStart w:id="220" w:name="_Toc10036"/>
      <w:bookmarkStart w:id="221" w:name="_Toc1430"/>
      <w:bookmarkStart w:id="222" w:name="_Toc19479"/>
      <w:bookmarkStart w:id="223" w:name="_Toc21486"/>
      <w:bookmarkStart w:id="224" w:name="_Toc5944"/>
      <w:bookmarkStart w:id="225" w:name="_Toc9686"/>
      <w:bookmarkStart w:id="226" w:name="_Ref4725"/>
      <w:bookmarkStart w:id="227" w:name="_Toc16172"/>
      <w:bookmarkStart w:id="228" w:name="_Toc27164"/>
      <w:bookmarkStart w:id="229" w:name="_Toc30305"/>
      <w:bookmarkStart w:id="230" w:name="_Toc30737"/>
      <w:bookmarkStart w:id="231" w:name="_Toc28882"/>
      <w:bookmarkStart w:id="232" w:name="_Toc15758"/>
      <w:r>
        <w:rPr>
          <w:rFonts w:hint="eastAsia"/>
          <w:lang w:val="en-US" w:eastAsia="zh-CN"/>
        </w:rPr>
        <w:t xml:space="preserve">If </w:t>
      </w:r>
      <w:r>
        <w:rPr>
          <w:rFonts w:hint="eastAsia"/>
          <w:szCs w:val="22"/>
          <w:lang w:val="en-US" w:eastAsia="zh-CN"/>
        </w:rPr>
        <w:t xml:space="preserve">multiple </w:t>
      </w:r>
      <w:r>
        <w:rPr>
          <w:rFonts w:hint="eastAsia"/>
          <w:lang w:val="en-US" w:eastAsia="zh-CN"/>
        </w:rPr>
        <w:t>resource pools are available for a UE, a resource pool indicator should be indicated in DCI.</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BD5A62" w:rsidRDefault="006D521C">
      <w:pPr>
        <w:pStyle w:val="1"/>
        <w:pBdr>
          <w:top w:val="none" w:sz="0" w:space="0" w:color="auto"/>
        </w:pBdr>
        <w:spacing w:before="120" w:after="120"/>
        <w:ind w:left="0"/>
        <w:rPr>
          <w:szCs w:val="22"/>
        </w:rPr>
      </w:pPr>
      <w:r>
        <w:rPr>
          <w:rFonts w:hint="eastAsia"/>
          <w:szCs w:val="22"/>
        </w:rPr>
        <w:t xml:space="preserve">LTE </w:t>
      </w:r>
      <w:proofErr w:type="spellStart"/>
      <w:r>
        <w:rPr>
          <w:rFonts w:hint="eastAsia"/>
          <w:szCs w:val="22"/>
        </w:rPr>
        <w:t>Uu</w:t>
      </w:r>
      <w:proofErr w:type="spellEnd"/>
      <w:r>
        <w:rPr>
          <w:rFonts w:hint="eastAsia"/>
          <w:szCs w:val="22"/>
        </w:rPr>
        <w:t xml:space="preserve"> scheduling NR sidelink </w:t>
      </w:r>
    </w:p>
    <w:p w:rsidR="00BD5A62" w:rsidRDefault="006D521C">
      <w:pPr>
        <w:spacing w:before="120" w:after="120"/>
        <w:rPr>
          <w:sz w:val="20"/>
        </w:rPr>
      </w:pPr>
      <w:r>
        <w:rPr>
          <w:rFonts w:hint="eastAsia"/>
          <w:sz w:val="20"/>
        </w:rPr>
        <w:t xml:space="preserve">As described in </w:t>
      </w:r>
      <w:r>
        <w:rPr>
          <w:rFonts w:hint="eastAsia"/>
          <w:sz w:val="20"/>
        </w:rPr>
        <w:fldChar w:fldCharType="begin"/>
      </w:r>
      <w:r>
        <w:rPr>
          <w:rFonts w:hint="eastAsia"/>
          <w:sz w:val="20"/>
        </w:rPr>
        <w:instrText xml:space="preserve"> REF _Ref3484 \n \h </w:instrText>
      </w:r>
      <w:r>
        <w:rPr>
          <w:rFonts w:hint="eastAsia"/>
          <w:sz w:val="20"/>
        </w:rPr>
      </w:r>
      <w:r>
        <w:rPr>
          <w:rFonts w:hint="eastAsia"/>
          <w:sz w:val="20"/>
        </w:rPr>
        <w:fldChar w:fldCharType="separate"/>
      </w:r>
      <w:r>
        <w:rPr>
          <w:rFonts w:hint="eastAsia"/>
          <w:sz w:val="20"/>
        </w:rPr>
        <w:t>[4]</w:t>
      </w:r>
      <w:r>
        <w:rPr>
          <w:rFonts w:hint="eastAsia"/>
          <w:sz w:val="20"/>
        </w:rPr>
        <w:fldChar w:fldCharType="end"/>
      </w:r>
      <w:r>
        <w:rPr>
          <w:rFonts w:hint="eastAsia"/>
          <w:sz w:val="20"/>
        </w:rPr>
        <w:t xml:space="preserve">, LTE </w:t>
      </w:r>
      <w:proofErr w:type="spellStart"/>
      <w:r>
        <w:rPr>
          <w:rFonts w:hint="eastAsia"/>
          <w:sz w:val="20"/>
        </w:rPr>
        <w:t>Uu</w:t>
      </w:r>
      <w:proofErr w:type="spellEnd"/>
      <w:r>
        <w:rPr>
          <w:rFonts w:hint="eastAsia"/>
          <w:sz w:val="20"/>
        </w:rPr>
        <w:t xml:space="preserve"> based NR sidelink resource scheduling is supported and prior consensus achieved includes the following aspects: </w:t>
      </w:r>
    </w:p>
    <w:p w:rsidR="00BD5A62" w:rsidRDefault="006D521C">
      <w:pPr>
        <w:pStyle w:val="af0"/>
        <w:numPr>
          <w:ilvl w:val="0"/>
          <w:numId w:val="7"/>
        </w:numPr>
        <w:spacing w:before="120" w:after="120"/>
        <w:rPr>
          <w:rFonts w:eastAsia="宋体"/>
          <w:sz w:val="20"/>
          <w:szCs w:val="20"/>
        </w:rPr>
      </w:pPr>
      <w:r>
        <w:rPr>
          <w:rFonts w:eastAsia="宋体" w:hint="eastAsia"/>
          <w:sz w:val="20"/>
          <w:szCs w:val="20"/>
        </w:rPr>
        <w:t>Configured grant type 1 scheme should be used to assign time/frequency resources and periodicity</w:t>
      </w:r>
    </w:p>
    <w:p w:rsidR="00BD5A62" w:rsidRDefault="006D521C">
      <w:pPr>
        <w:pStyle w:val="af0"/>
        <w:numPr>
          <w:ilvl w:val="0"/>
          <w:numId w:val="7"/>
        </w:numPr>
        <w:spacing w:before="120" w:after="120"/>
        <w:rPr>
          <w:rFonts w:eastAsia="宋体"/>
          <w:sz w:val="20"/>
          <w:szCs w:val="20"/>
        </w:rPr>
      </w:pPr>
      <w:r>
        <w:rPr>
          <w:rFonts w:eastAsia="宋体" w:hint="eastAsia"/>
          <w:sz w:val="20"/>
          <w:szCs w:val="20"/>
        </w:rPr>
        <w:t xml:space="preserve">Dynamic scheduling by DCI is not supported </w:t>
      </w:r>
    </w:p>
    <w:p w:rsidR="00BD5A62" w:rsidRDefault="006D521C">
      <w:pPr>
        <w:pStyle w:val="af0"/>
        <w:numPr>
          <w:ilvl w:val="0"/>
          <w:numId w:val="7"/>
        </w:numPr>
        <w:spacing w:before="120" w:after="120"/>
        <w:rPr>
          <w:rFonts w:eastAsia="宋体"/>
          <w:sz w:val="20"/>
          <w:szCs w:val="20"/>
        </w:rPr>
      </w:pPr>
      <w:r>
        <w:rPr>
          <w:rFonts w:eastAsia="宋体" w:hint="eastAsia"/>
          <w:sz w:val="20"/>
          <w:szCs w:val="20"/>
        </w:rPr>
        <w:t xml:space="preserve">No additional impact on LTE </w:t>
      </w:r>
      <w:proofErr w:type="spellStart"/>
      <w:r>
        <w:rPr>
          <w:rFonts w:eastAsia="宋体" w:hint="eastAsia"/>
          <w:sz w:val="20"/>
          <w:szCs w:val="20"/>
        </w:rPr>
        <w:t>Uu</w:t>
      </w:r>
      <w:proofErr w:type="spellEnd"/>
      <w:r>
        <w:rPr>
          <w:rFonts w:eastAsia="宋体" w:hint="eastAsia"/>
          <w:sz w:val="20"/>
          <w:szCs w:val="20"/>
        </w:rPr>
        <w:t xml:space="preserve"> </w:t>
      </w:r>
    </w:p>
    <w:p w:rsidR="00BD5A62" w:rsidRDefault="006D521C">
      <w:pPr>
        <w:spacing w:before="120" w:after="120"/>
        <w:rPr>
          <w:sz w:val="20"/>
        </w:rPr>
      </w:pPr>
      <w:r>
        <w:rPr>
          <w:rFonts w:hint="eastAsia"/>
          <w:sz w:val="20"/>
        </w:rPr>
        <w:t xml:space="preserve">From the perspective of </w:t>
      </w:r>
      <w:proofErr w:type="spellStart"/>
      <w:r>
        <w:rPr>
          <w:rFonts w:hint="eastAsia"/>
          <w:sz w:val="20"/>
        </w:rPr>
        <w:t>eNB</w:t>
      </w:r>
      <w:proofErr w:type="spellEnd"/>
      <w:r>
        <w:rPr>
          <w:rFonts w:hint="eastAsia"/>
          <w:sz w:val="20"/>
        </w:rPr>
        <w:t>, only 15kHz SCS is logical to arrange wireless resources. Although several SCSs are available for NR sidelink, significant implementation changes are need</w:t>
      </w:r>
      <w:r w:rsidR="00F255BF">
        <w:rPr>
          <w:sz w:val="20"/>
        </w:rPr>
        <w:t>ed</w:t>
      </w:r>
      <w:bookmarkStart w:id="233" w:name="_GoBack"/>
      <w:bookmarkEnd w:id="233"/>
      <w:r>
        <w:rPr>
          <w:rFonts w:hint="eastAsia"/>
          <w:sz w:val="20"/>
        </w:rPr>
        <w:t xml:space="preserve"> on the </w:t>
      </w:r>
      <w:proofErr w:type="spellStart"/>
      <w:r>
        <w:rPr>
          <w:rFonts w:hint="eastAsia"/>
          <w:sz w:val="20"/>
        </w:rPr>
        <w:t>eNB</w:t>
      </w:r>
      <w:proofErr w:type="spellEnd"/>
      <w:r>
        <w:rPr>
          <w:rFonts w:hint="eastAsia"/>
          <w:sz w:val="20"/>
        </w:rPr>
        <w:t xml:space="preserve"> to assign NR sidelink resources with different numerologies except 15kHz.  </w:t>
      </w:r>
    </w:p>
    <w:p w:rsidR="00BD5A62" w:rsidRDefault="006D521C">
      <w:pPr>
        <w:pStyle w:val="YJ-Proposal"/>
        <w:spacing w:before="120" w:after="120"/>
        <w:rPr>
          <w:lang w:val="en-US" w:eastAsia="zh-CN"/>
        </w:rPr>
      </w:pPr>
      <w:bookmarkStart w:id="234" w:name="_Ref4735"/>
      <w:bookmarkStart w:id="235" w:name="_Toc21982"/>
      <w:bookmarkStart w:id="236" w:name="_Toc25610"/>
      <w:bookmarkStart w:id="237" w:name="_Toc9493"/>
      <w:bookmarkStart w:id="238" w:name="_Toc3410"/>
      <w:bookmarkStart w:id="239" w:name="_Toc26868"/>
      <w:bookmarkStart w:id="240" w:name="_Toc21833"/>
      <w:bookmarkStart w:id="241" w:name="_Toc26251"/>
      <w:bookmarkStart w:id="242" w:name="_Toc16613"/>
      <w:bookmarkStart w:id="243" w:name="_Toc31471"/>
      <w:bookmarkStart w:id="244" w:name="_Toc30185"/>
      <w:bookmarkStart w:id="245" w:name="_Toc28936"/>
      <w:bookmarkStart w:id="246" w:name="_Toc8721"/>
      <w:bookmarkStart w:id="247" w:name="_Toc10562"/>
      <w:bookmarkStart w:id="248" w:name="_Toc3394"/>
      <w:bookmarkStart w:id="249" w:name="_Toc32463"/>
      <w:bookmarkStart w:id="250" w:name="_Toc5782"/>
      <w:r>
        <w:rPr>
          <w:rFonts w:hint="eastAsia"/>
          <w:lang w:val="en-US" w:eastAsia="zh-CN"/>
        </w:rPr>
        <w:t xml:space="preserve">For LTE </w:t>
      </w:r>
      <w:proofErr w:type="spellStart"/>
      <w:r>
        <w:rPr>
          <w:rFonts w:hint="eastAsia"/>
          <w:lang w:val="en-US" w:eastAsia="zh-CN"/>
        </w:rPr>
        <w:t>Uu</w:t>
      </w:r>
      <w:proofErr w:type="spellEnd"/>
      <w:r>
        <w:rPr>
          <w:rFonts w:hint="eastAsia"/>
          <w:lang w:val="en-US" w:eastAsia="zh-CN"/>
        </w:rPr>
        <w:t xml:space="preserve"> scheduling NR sidelink, only configured grant with 15kHz SCS is supported </w:t>
      </w:r>
      <w:bookmarkEnd w:id="234"/>
      <w:bookmarkEnd w:id="235"/>
      <w:bookmarkEnd w:id="236"/>
      <w:bookmarkEnd w:id="237"/>
      <w:bookmarkEnd w:id="238"/>
      <w:r>
        <w:rPr>
          <w:rFonts w:hint="eastAsia"/>
          <w:lang w:val="en-US" w:eastAsia="zh-CN"/>
        </w:rPr>
        <w:t>for NR SL.</w:t>
      </w:r>
      <w:bookmarkEnd w:id="239"/>
      <w:bookmarkEnd w:id="240"/>
      <w:bookmarkEnd w:id="241"/>
      <w:bookmarkEnd w:id="242"/>
      <w:bookmarkEnd w:id="243"/>
      <w:bookmarkEnd w:id="244"/>
      <w:bookmarkEnd w:id="245"/>
      <w:bookmarkEnd w:id="246"/>
      <w:bookmarkEnd w:id="247"/>
      <w:bookmarkEnd w:id="248"/>
      <w:bookmarkEnd w:id="249"/>
      <w:bookmarkEnd w:id="250"/>
    </w:p>
    <w:p w:rsidR="00BD5A62" w:rsidRDefault="006D521C">
      <w:pPr>
        <w:pStyle w:val="1"/>
        <w:spacing w:before="120" w:after="120"/>
        <w:ind w:left="0"/>
        <w:rPr>
          <w:rFonts w:eastAsia="宋体"/>
        </w:rPr>
      </w:pPr>
      <w:bookmarkStart w:id="251" w:name="_Toc30621"/>
      <w:bookmarkStart w:id="252" w:name="_Toc8582"/>
      <w:bookmarkStart w:id="253" w:name="_Toc32198"/>
      <w:bookmarkEnd w:id="251"/>
      <w:bookmarkEnd w:id="252"/>
      <w:bookmarkEnd w:id="253"/>
      <w:r>
        <w:rPr>
          <w:rFonts w:eastAsia="宋体" w:hint="eastAsia"/>
        </w:rPr>
        <w:t>Conclusion</w:t>
      </w:r>
    </w:p>
    <w:p w:rsidR="00BD5A62" w:rsidRDefault="006D521C">
      <w:pPr>
        <w:spacing w:beforeLines="0" w:before="120" w:after="120" w:line="240" w:lineRule="auto"/>
        <w:rPr>
          <w:sz w:val="20"/>
          <w:szCs w:val="22"/>
        </w:rPr>
      </w:pPr>
      <w:r>
        <w:rPr>
          <w:rFonts w:hint="eastAsia"/>
          <w:sz w:val="20"/>
          <w:szCs w:val="22"/>
        </w:rPr>
        <w:t>This paper discusses some further details of dynamic and semi-static resource allocation of mode 1 scheme, concluded with the following proposals:</w:t>
      </w:r>
    </w:p>
    <w:p w:rsidR="00BD5A62" w:rsidRDefault="006D521C">
      <w:pPr>
        <w:pStyle w:val="10"/>
        <w:tabs>
          <w:tab w:val="right" w:leader="dot" w:pos="9660"/>
        </w:tabs>
        <w:spacing w:before="120" w:after="120"/>
      </w:pPr>
      <w:r>
        <w:rPr>
          <w:sz w:val="21"/>
          <w:szCs w:val="22"/>
        </w:rPr>
        <w:fldChar w:fldCharType="begin"/>
      </w:r>
      <w:r>
        <w:rPr>
          <w:sz w:val="21"/>
          <w:szCs w:val="22"/>
        </w:rPr>
        <w:instrText>TOC \n  \t "YJ-Observation,1,sub-observation,2" \h</w:instrText>
      </w:r>
      <w:r>
        <w:rPr>
          <w:sz w:val="21"/>
          <w:szCs w:val="22"/>
        </w:rPr>
        <w:fldChar w:fldCharType="separate"/>
      </w:r>
      <w:hyperlink w:anchor="_Toc25270" w:history="1">
        <w:r>
          <w:rPr>
            <w:rFonts w:eastAsia="宋体"/>
            <w:bCs/>
            <w:iCs/>
          </w:rPr>
          <w:t xml:space="preserve">Observation 1: </w:t>
        </w:r>
        <w:r>
          <w:rPr>
            <w:rFonts w:hint="eastAsia"/>
          </w:rPr>
          <w:t>The value range of time delay K</w:t>
        </w:r>
        <w:r>
          <w:t>’</w:t>
        </w:r>
        <w:r>
          <w:rPr>
            <w:rFonts w:hint="eastAsia"/>
          </w:rPr>
          <w:t xml:space="preserve"> may be larger than</w:t>
        </w:r>
        <w:r>
          <w:rPr>
            <w:rFonts w:hint="eastAsia"/>
            <w:szCs w:val="22"/>
          </w:rPr>
          <w:t xml:space="preserve"> that of PDSCH-to-HARQ timing offset</w:t>
        </w:r>
      </w:hyperlink>
    </w:p>
    <w:p w:rsidR="00BD5A62" w:rsidRDefault="006D521C">
      <w:pPr>
        <w:pStyle w:val="10"/>
        <w:tabs>
          <w:tab w:val="right" w:leader="dot" w:pos="9660"/>
        </w:tabs>
        <w:spacing w:beforeLines="0" w:before="120" w:after="120" w:line="240" w:lineRule="auto"/>
      </w:pPr>
      <w:r>
        <w:rPr>
          <w:b w:val="0"/>
          <w:i w:val="0"/>
          <w:szCs w:val="22"/>
        </w:rPr>
        <w:fldChar w:fldCharType="end"/>
      </w:r>
      <w:r>
        <w:rPr>
          <w:szCs w:val="22"/>
        </w:rPr>
        <w:fldChar w:fldCharType="begin"/>
      </w:r>
      <w:r>
        <w:rPr>
          <w:szCs w:val="22"/>
        </w:rPr>
        <w:instrText>TOC \n  \t "YJ-Proposal,1,sub-proposal,2" \h</w:instrText>
      </w:r>
      <w:r>
        <w:rPr>
          <w:szCs w:val="22"/>
        </w:rPr>
        <w:fldChar w:fldCharType="separate"/>
      </w:r>
    </w:p>
    <w:p w:rsidR="00BD5A62" w:rsidRDefault="006D521C">
      <w:pPr>
        <w:pStyle w:val="10"/>
        <w:tabs>
          <w:tab w:val="right" w:leader="dot" w:pos="9660"/>
        </w:tabs>
        <w:spacing w:before="120" w:after="120"/>
      </w:pPr>
      <w:hyperlink w:anchor="_Toc16631" w:history="1">
        <w:r>
          <w:rPr>
            <w:rFonts w:eastAsia="宋体"/>
            <w:bCs/>
            <w:iCs/>
          </w:rPr>
          <w:t xml:space="preserve">Proposal 1: </w:t>
        </w:r>
        <w:r>
          <w:rPr>
            <w:rFonts w:hint="eastAsia"/>
          </w:rPr>
          <w:t xml:space="preserve">The </w:t>
        </w:r>
        <w:r>
          <w:rPr>
            <w:lang w:eastAsia="ja-JP"/>
          </w:rPr>
          <w:t>cross-</w:t>
        </w:r>
        <w:r>
          <w:rPr>
            <w:rFonts w:hint="eastAsia"/>
            <w:szCs w:val="22"/>
          </w:rPr>
          <w:t xml:space="preserve">carrier </w:t>
        </w:r>
        <w:r>
          <w:rPr>
            <w:lang w:eastAsia="ja-JP"/>
          </w:rPr>
          <w:t xml:space="preserve">scheduling indicator </w:t>
        </w:r>
        <w:r>
          <w:rPr>
            <w:rFonts w:hint="eastAsia"/>
          </w:rPr>
          <w:t xml:space="preserve">is needed </w:t>
        </w:r>
        <w:r>
          <w:rPr>
            <w:lang w:eastAsia="ja-JP"/>
          </w:rPr>
          <w:t>in the DCI</w:t>
        </w:r>
        <w:r>
          <w:rPr>
            <w:rFonts w:hint="eastAsia"/>
          </w:rPr>
          <w:t xml:space="preserve"> considering forward compatibility.</w:t>
        </w:r>
      </w:hyperlink>
    </w:p>
    <w:p w:rsidR="00BD5A62" w:rsidRDefault="006D521C">
      <w:pPr>
        <w:pStyle w:val="10"/>
        <w:tabs>
          <w:tab w:val="right" w:leader="dot" w:pos="9660"/>
        </w:tabs>
        <w:spacing w:before="120" w:after="120"/>
      </w:pPr>
      <w:hyperlink w:anchor="_Toc11124" w:history="1">
        <w:r>
          <w:rPr>
            <w:rFonts w:eastAsia="宋体"/>
            <w:bCs/>
            <w:iCs/>
            <w:lang w:eastAsia="ja-JP"/>
          </w:rPr>
          <w:t xml:space="preserve">Proposal 2: </w:t>
        </w:r>
        <w:r>
          <w:rPr>
            <w:rFonts w:hint="eastAsia"/>
          </w:rPr>
          <w:t>DCI providing an index to a table containing several candidate values is used to</w:t>
        </w:r>
        <w:r>
          <w:rPr>
            <w:lang w:eastAsia="ja-JP"/>
          </w:rPr>
          <w:t xml:space="preserve"> </w:t>
        </w:r>
        <w:r>
          <w:rPr>
            <w:rFonts w:hint="eastAsia"/>
          </w:rPr>
          <w:t xml:space="preserve">indicate </w:t>
        </w:r>
        <w:r>
          <w:rPr>
            <w:lang w:eastAsia="ja-JP"/>
          </w:rPr>
          <w:t>slot offsets K2</w:t>
        </w:r>
        <w:r>
          <w:rPr>
            <w:rFonts w:hint="eastAsia"/>
          </w:rPr>
          <w:t xml:space="preserve">' </w:t>
        </w:r>
        <w:r>
          <w:rPr>
            <w:lang w:eastAsia="ja-JP"/>
          </w:rPr>
          <w:t>between DCI reception and the first sidelink transmission scheduled by DCI.</w:t>
        </w:r>
      </w:hyperlink>
    </w:p>
    <w:p w:rsidR="00BD5A62" w:rsidRDefault="006D521C">
      <w:pPr>
        <w:pStyle w:val="10"/>
        <w:tabs>
          <w:tab w:val="right" w:leader="dot" w:pos="9660"/>
        </w:tabs>
        <w:spacing w:before="120" w:after="120"/>
      </w:pPr>
      <w:hyperlink w:anchor="_Toc15310" w:history="1">
        <w:r>
          <w:rPr>
            <w:rFonts w:eastAsia="宋体"/>
            <w:bCs/>
            <w:iCs/>
            <w:lang w:eastAsia="ja-JP"/>
          </w:rPr>
          <w:t xml:space="preserve">Proposal 3: </w:t>
        </w:r>
        <w:r>
          <w:rPr>
            <w:rFonts w:hint="eastAsia"/>
          </w:rPr>
          <w:t>DCI providing an index to a table containing several candidate values</w:t>
        </w:r>
        <w:r>
          <w:rPr>
            <w:lang w:eastAsia="ja-JP"/>
          </w:rPr>
          <w:t xml:space="preserve"> is used to indicate the timing K</w:t>
        </w:r>
        <w:r>
          <w:rPr>
            <w:rFonts w:hint="eastAsia"/>
          </w:rPr>
          <w:t xml:space="preserve">' </w:t>
        </w:r>
        <w:r>
          <w:rPr>
            <w:lang w:eastAsia="ja-JP"/>
          </w:rPr>
          <w:t>of PUCCH used for conveying SL HARQ feedback.</w:t>
        </w:r>
      </w:hyperlink>
    </w:p>
    <w:p w:rsidR="00BD5A62" w:rsidRDefault="006D521C">
      <w:pPr>
        <w:pStyle w:val="10"/>
        <w:tabs>
          <w:tab w:val="right" w:leader="dot" w:pos="9660"/>
        </w:tabs>
        <w:spacing w:before="120" w:after="120"/>
      </w:pPr>
      <w:hyperlink w:anchor="_Toc7355" w:history="1">
        <w:r>
          <w:rPr>
            <w:rFonts w:eastAsia="宋体"/>
            <w:bCs/>
            <w:iCs/>
          </w:rPr>
          <w:t xml:space="preserve">Proposal 4: </w:t>
        </w:r>
        <w:r>
          <w:rPr>
            <w:rFonts w:hint="eastAsia"/>
          </w:rPr>
          <w:t xml:space="preserve">SL-CS-RNTI </w:t>
        </w:r>
        <w:r>
          <w:rPr>
            <w:rFonts w:hint="eastAsia"/>
            <w:szCs w:val="22"/>
          </w:rPr>
          <w:t xml:space="preserve">should </w:t>
        </w:r>
        <w:r>
          <w:rPr>
            <w:rFonts w:hint="eastAsia"/>
          </w:rPr>
          <w:t>be assign</w:t>
        </w:r>
        <w:r>
          <w:t>ed</w:t>
        </w:r>
        <w:r>
          <w:rPr>
            <w:rFonts w:hint="eastAsia"/>
          </w:rPr>
          <w:t xml:space="preserve"> for Tx UE in mode 1 for configured grant type 2 DCI identification.</w:t>
        </w:r>
      </w:hyperlink>
    </w:p>
    <w:p w:rsidR="00BD5A62" w:rsidRDefault="006D521C">
      <w:pPr>
        <w:pStyle w:val="10"/>
        <w:tabs>
          <w:tab w:val="right" w:leader="dot" w:pos="9660"/>
        </w:tabs>
        <w:spacing w:before="120" w:after="120"/>
      </w:pPr>
      <w:hyperlink w:anchor="_Toc32691" w:history="1">
        <w:r>
          <w:rPr>
            <w:rFonts w:eastAsia="宋体"/>
            <w:bCs/>
            <w:iCs/>
          </w:rPr>
          <w:t xml:space="preserve">Proposal 5: </w:t>
        </w:r>
        <w:r>
          <w:rPr>
            <w:rFonts w:hint="eastAsia"/>
          </w:rPr>
          <w:t>TB (</w:t>
        </w:r>
        <w:r>
          <w:t>re</w:t>
        </w:r>
        <w:r>
          <w:rPr>
            <w:rFonts w:hint="eastAsia"/>
          </w:rPr>
          <w:t>)transmission</w:t>
        </w:r>
        <w:r>
          <w:t xml:space="preserve"> </w:t>
        </w:r>
        <w:r>
          <w:rPr>
            <w:rFonts w:hint="eastAsia"/>
          </w:rPr>
          <w:t>resources in K logical slots</w:t>
        </w:r>
        <w:r>
          <w:rPr>
            <w:rFonts w:hint="eastAsia"/>
            <w:szCs w:val="22"/>
          </w:rPr>
          <w:t>(the slots within the resource pool )c</w:t>
        </w:r>
        <w:r>
          <w:rPr>
            <w:rFonts w:hint="eastAsia"/>
          </w:rPr>
          <w:t>an be configured in the configured grant signaling.</w:t>
        </w:r>
      </w:hyperlink>
    </w:p>
    <w:p w:rsidR="00BD5A62" w:rsidRDefault="006D521C">
      <w:pPr>
        <w:pStyle w:val="10"/>
        <w:tabs>
          <w:tab w:val="right" w:leader="dot" w:pos="9660"/>
        </w:tabs>
        <w:spacing w:before="120" w:after="120"/>
      </w:pPr>
      <w:hyperlink w:anchor="_Toc21121" w:history="1">
        <w:r>
          <w:rPr>
            <w:rFonts w:eastAsia="宋体"/>
            <w:bCs/>
            <w:iCs/>
            <w:szCs w:val="22"/>
          </w:rPr>
          <w:t xml:space="preserve">Proposal 6: </w:t>
        </w:r>
        <w:r>
          <w:rPr>
            <w:szCs w:val="22"/>
          </w:rPr>
          <w:t xml:space="preserve">For the K </w:t>
        </w:r>
        <w:r>
          <w:rPr>
            <w:rFonts w:hint="eastAsia"/>
            <w:szCs w:val="22"/>
          </w:rPr>
          <w:t>(</w:t>
        </w:r>
        <w:r>
          <w:rPr>
            <w:szCs w:val="22"/>
          </w:rPr>
          <w:t>re</w:t>
        </w:r>
        <w:r>
          <w:rPr>
            <w:rFonts w:hint="eastAsia"/>
            <w:szCs w:val="22"/>
          </w:rPr>
          <w:t>)</w:t>
        </w:r>
        <w:r>
          <w:rPr>
            <w:szCs w:val="22"/>
          </w:rPr>
          <w:t>transmission</w:t>
        </w:r>
        <w:r>
          <w:rPr>
            <w:rFonts w:hint="eastAsia"/>
            <w:szCs w:val="22"/>
          </w:rPr>
          <w:t>s</w:t>
        </w:r>
        <w:r>
          <w:rPr>
            <w:szCs w:val="22"/>
          </w:rPr>
          <w:t xml:space="preserve"> assigned by the configured grant, early termination is supported via HARQ-ACK feedback</w:t>
        </w:r>
        <w:r>
          <w:rPr>
            <w:rFonts w:hint="eastAsia"/>
          </w:rPr>
          <w:t>.</w:t>
        </w:r>
      </w:hyperlink>
    </w:p>
    <w:p w:rsidR="00BD5A62" w:rsidRDefault="006D521C">
      <w:pPr>
        <w:pStyle w:val="10"/>
        <w:tabs>
          <w:tab w:val="right" w:leader="dot" w:pos="9660"/>
        </w:tabs>
        <w:spacing w:before="120" w:after="120"/>
      </w:pPr>
      <w:hyperlink w:anchor="_Toc41" w:history="1">
        <w:r>
          <w:rPr>
            <w:rFonts w:eastAsia="宋体"/>
            <w:bCs/>
            <w:iCs/>
            <w:szCs w:val="22"/>
          </w:rPr>
          <w:t xml:space="preserve">Proposal 7: </w:t>
        </w:r>
        <w:r>
          <w:rPr>
            <w:rFonts w:hint="eastAsia"/>
          </w:rPr>
          <w:t xml:space="preserve">For configured grant type 2, the </w:t>
        </w:r>
        <w:r>
          <w:rPr>
            <w:rFonts w:hint="eastAsia"/>
            <w:szCs w:val="22"/>
          </w:rPr>
          <w:t xml:space="preserve">mechanism of NR DL SPS is reused to indicate </w:t>
        </w:r>
        <w:r>
          <w:rPr>
            <w:rFonts w:hint="eastAsia"/>
          </w:rPr>
          <w:t>PUCCH timing/resources for UE to feedback sidelink A/N to g</w:t>
        </w:r>
        <w:r>
          <w:rPr>
            <w:rFonts w:hint="eastAsia"/>
            <w:szCs w:val="22"/>
          </w:rPr>
          <w:t xml:space="preserve">NB. Two information </w:t>
        </w:r>
        <w:r>
          <w:rPr>
            <w:szCs w:val="22"/>
          </w:rPr>
          <w:t xml:space="preserve">is </w:t>
        </w:r>
        <w:r>
          <w:rPr>
            <w:rFonts w:hint="eastAsia"/>
            <w:szCs w:val="22"/>
          </w:rPr>
          <w:t>need</w:t>
        </w:r>
        <w:r>
          <w:rPr>
            <w:szCs w:val="22"/>
          </w:rPr>
          <w:t>ed</w:t>
        </w:r>
        <w:r>
          <w:rPr>
            <w:rFonts w:hint="eastAsia"/>
            <w:szCs w:val="22"/>
          </w:rPr>
          <w:t xml:space="preserve"> in</w:t>
        </w:r>
        <w:r>
          <w:rPr>
            <w:szCs w:val="22"/>
          </w:rPr>
          <w:t xml:space="preserve"> the</w:t>
        </w:r>
        <w:r>
          <w:rPr>
            <w:rFonts w:hint="eastAsia"/>
            <w:szCs w:val="22"/>
          </w:rPr>
          <w:t xml:space="preserve"> DCI:</w:t>
        </w:r>
      </w:hyperlink>
    </w:p>
    <w:p w:rsidR="00BD5A62" w:rsidRDefault="006D521C">
      <w:pPr>
        <w:pStyle w:val="10"/>
        <w:tabs>
          <w:tab w:val="right" w:leader="dot" w:pos="9660"/>
        </w:tabs>
        <w:spacing w:before="120" w:after="120"/>
      </w:pPr>
      <w:hyperlink w:anchor="_Toc31083" w:history="1">
        <w:r>
          <w:rPr>
            <w:rFonts w:ascii="Wingdings" w:hAnsi="Wingdings"/>
            <w:szCs w:val="22"/>
          </w:rPr>
          <w:t xml:space="preserve"> </w:t>
        </w:r>
        <w:r>
          <w:rPr>
            <w:rFonts w:hint="eastAsia"/>
          </w:rPr>
          <w:t>DCI-to-Uu HARQ feedback timing offset</w:t>
        </w:r>
      </w:hyperlink>
    </w:p>
    <w:p w:rsidR="00BD5A62" w:rsidRDefault="006D521C">
      <w:pPr>
        <w:pStyle w:val="10"/>
        <w:tabs>
          <w:tab w:val="right" w:leader="dot" w:pos="9660"/>
        </w:tabs>
        <w:spacing w:before="120" w:after="120"/>
      </w:pPr>
      <w:hyperlink w:anchor="_Toc27049" w:history="1">
        <w:r>
          <w:rPr>
            <w:rFonts w:ascii="Wingdings" w:hAnsi="Wingdings"/>
            <w:szCs w:val="22"/>
          </w:rPr>
          <w:t xml:space="preserve"> </w:t>
        </w:r>
        <w:r>
          <w:rPr>
            <w:rFonts w:hint="eastAsia"/>
          </w:rPr>
          <w:t>PUCCH resource in a slot</w:t>
        </w:r>
      </w:hyperlink>
    </w:p>
    <w:p w:rsidR="00BD5A62" w:rsidRDefault="006D521C">
      <w:pPr>
        <w:pStyle w:val="10"/>
        <w:tabs>
          <w:tab w:val="right" w:leader="dot" w:pos="9660"/>
        </w:tabs>
        <w:spacing w:before="120" w:after="120"/>
      </w:pPr>
      <w:hyperlink w:anchor="_Toc7375" w:history="1">
        <w:r>
          <w:rPr>
            <w:rFonts w:eastAsia="宋体"/>
            <w:bCs/>
            <w:iCs/>
          </w:rPr>
          <w:t xml:space="preserve">Proposal 8: </w:t>
        </w:r>
        <w:r>
          <w:rPr>
            <w:rFonts w:hint="eastAsia"/>
          </w:rPr>
          <w:t xml:space="preserve">A UE can feedback NACK to gNB to request </w:t>
        </w:r>
        <w:r>
          <w:t xml:space="preserve">dynamic </w:t>
        </w:r>
        <w:r>
          <w:rPr>
            <w:rFonts w:hint="eastAsia"/>
          </w:rPr>
          <w:t>retransmission resource for a TB besides K transmission(s) assigned by configured grant type 2.</w:t>
        </w:r>
      </w:hyperlink>
    </w:p>
    <w:p w:rsidR="00BD5A62" w:rsidRDefault="006D521C">
      <w:pPr>
        <w:pStyle w:val="10"/>
        <w:tabs>
          <w:tab w:val="right" w:leader="dot" w:pos="9660"/>
        </w:tabs>
        <w:spacing w:before="120" w:after="120"/>
      </w:pPr>
      <w:hyperlink w:anchor="_Toc28652" w:history="1">
        <w:r>
          <w:rPr>
            <w:rFonts w:eastAsia="宋体"/>
            <w:bCs/>
            <w:iCs/>
          </w:rPr>
          <w:t xml:space="preserve">Proposal 9: </w:t>
        </w:r>
        <w:r>
          <w:rPr>
            <w:rFonts w:eastAsia="宋体" w:hint="eastAsia"/>
          </w:rPr>
          <w:t>A</w:t>
        </w:r>
        <w:r>
          <w:rPr>
            <w:rFonts w:eastAsia="宋体" w:hint="eastAsia"/>
            <w:szCs w:val="22"/>
          </w:rPr>
          <w:t xml:space="preserve"> single DCI </w:t>
        </w:r>
        <w:r>
          <w:rPr>
            <w:rFonts w:eastAsia="宋体"/>
            <w:szCs w:val="22"/>
          </w:rPr>
          <w:t xml:space="preserve">only </w:t>
        </w:r>
        <w:r>
          <w:rPr>
            <w:rFonts w:eastAsia="宋体" w:hint="eastAsia"/>
            <w:szCs w:val="22"/>
          </w:rPr>
          <w:t>activates/releases a single configured grant.</w:t>
        </w:r>
      </w:hyperlink>
    </w:p>
    <w:p w:rsidR="00BD5A62" w:rsidRDefault="006D521C">
      <w:pPr>
        <w:pStyle w:val="10"/>
        <w:tabs>
          <w:tab w:val="right" w:leader="dot" w:pos="9660"/>
        </w:tabs>
        <w:spacing w:before="120" w:after="120"/>
      </w:pPr>
      <w:hyperlink w:anchor="_Toc2137" w:history="1">
        <w:r>
          <w:rPr>
            <w:rFonts w:eastAsia="宋体"/>
            <w:bCs/>
            <w:iCs/>
          </w:rPr>
          <w:t xml:space="preserve">Proposal 10: </w:t>
        </w:r>
        <w:r>
          <w:rPr>
            <w:rFonts w:hint="eastAsia"/>
          </w:rPr>
          <w:t xml:space="preserve">SL-RNTI </w:t>
        </w:r>
        <w:r>
          <w:rPr>
            <w:rFonts w:hint="eastAsia"/>
            <w:szCs w:val="22"/>
          </w:rPr>
          <w:t xml:space="preserve">should </w:t>
        </w:r>
        <w:r>
          <w:rPr>
            <w:rFonts w:hint="eastAsia"/>
          </w:rPr>
          <w:t>be assign</w:t>
        </w:r>
        <w:r>
          <w:t>ed</w:t>
        </w:r>
        <w:r>
          <w:rPr>
            <w:rFonts w:hint="eastAsia"/>
          </w:rPr>
          <w:t xml:space="preserve"> for Tx UE in mode 1.</w:t>
        </w:r>
      </w:hyperlink>
    </w:p>
    <w:p w:rsidR="00BD5A62" w:rsidRDefault="006D521C">
      <w:pPr>
        <w:pStyle w:val="10"/>
        <w:tabs>
          <w:tab w:val="right" w:leader="dot" w:pos="9660"/>
        </w:tabs>
        <w:spacing w:before="120" w:after="120"/>
      </w:pPr>
      <w:hyperlink w:anchor="_Toc17272" w:history="1">
        <w:r>
          <w:rPr>
            <w:rFonts w:eastAsia="宋体"/>
            <w:bCs/>
            <w:iCs/>
          </w:rPr>
          <w:t xml:space="preserve">Proposal 11: </w:t>
        </w:r>
        <w:r>
          <w:rPr>
            <w:rFonts w:hint="eastAsia"/>
          </w:rPr>
          <w:t xml:space="preserve">A </w:t>
        </w:r>
        <w:r>
          <w:t xml:space="preserve">uniform </w:t>
        </w:r>
        <w:r>
          <w:rPr>
            <w:rFonts w:hint="eastAsia"/>
          </w:rPr>
          <w:t xml:space="preserve">DCI </w:t>
        </w:r>
        <w:r>
          <w:rPr>
            <w:rFonts w:hint="eastAsia"/>
            <w:szCs w:val="22"/>
          </w:rPr>
          <w:t xml:space="preserve">format </w:t>
        </w:r>
        <w:r>
          <w:rPr>
            <w:rFonts w:hint="eastAsia"/>
          </w:rPr>
          <w:t>should be defined to indicate sidelink resource allocation for broadcast, groupcast or unicast.</w:t>
        </w:r>
      </w:hyperlink>
    </w:p>
    <w:p w:rsidR="00BD5A62" w:rsidRDefault="006D521C">
      <w:pPr>
        <w:pStyle w:val="10"/>
        <w:tabs>
          <w:tab w:val="right" w:leader="dot" w:pos="9660"/>
        </w:tabs>
        <w:spacing w:before="120" w:after="120"/>
      </w:pPr>
      <w:hyperlink w:anchor="_Toc6099" w:history="1">
        <w:r>
          <w:rPr>
            <w:rFonts w:eastAsia="宋体"/>
            <w:bCs/>
            <w:iCs/>
            <w:szCs w:val="22"/>
          </w:rPr>
          <w:t xml:space="preserve">Proposal 12: </w:t>
        </w:r>
        <w:r>
          <w:rPr>
            <w:rFonts w:hint="eastAsia"/>
            <w:szCs w:val="22"/>
          </w:rPr>
          <w:t xml:space="preserve">For dynamic grant, the mechanism of NR DL dynamic grant is reused to indicate PUCCH timing/resources for UE to feedback sidelink A/N to gNB. Two information </w:t>
        </w:r>
        <w:r>
          <w:rPr>
            <w:szCs w:val="22"/>
          </w:rPr>
          <w:t xml:space="preserve">is </w:t>
        </w:r>
        <w:r>
          <w:rPr>
            <w:rFonts w:hint="eastAsia"/>
            <w:szCs w:val="22"/>
          </w:rPr>
          <w:t>need</w:t>
        </w:r>
        <w:r>
          <w:rPr>
            <w:szCs w:val="22"/>
          </w:rPr>
          <w:t>ed</w:t>
        </w:r>
        <w:r>
          <w:rPr>
            <w:rFonts w:hint="eastAsia"/>
            <w:szCs w:val="22"/>
          </w:rPr>
          <w:t xml:space="preserve"> in</w:t>
        </w:r>
        <w:r>
          <w:rPr>
            <w:szCs w:val="22"/>
          </w:rPr>
          <w:t xml:space="preserve"> the</w:t>
        </w:r>
        <w:r>
          <w:rPr>
            <w:rFonts w:hint="eastAsia"/>
            <w:szCs w:val="22"/>
          </w:rPr>
          <w:t xml:space="preserve"> DCI:</w:t>
        </w:r>
      </w:hyperlink>
    </w:p>
    <w:p w:rsidR="00BD5A62" w:rsidRDefault="006D521C">
      <w:pPr>
        <w:pStyle w:val="10"/>
        <w:tabs>
          <w:tab w:val="right" w:leader="dot" w:pos="9660"/>
        </w:tabs>
        <w:spacing w:before="120" w:after="120"/>
      </w:pPr>
      <w:hyperlink w:anchor="_Toc4299" w:history="1">
        <w:r>
          <w:rPr>
            <w:rFonts w:ascii="Wingdings" w:hAnsi="Wingdings"/>
            <w:szCs w:val="22"/>
          </w:rPr>
          <w:t xml:space="preserve"> </w:t>
        </w:r>
        <w:r>
          <w:rPr>
            <w:rFonts w:hint="eastAsia"/>
            <w:szCs w:val="22"/>
          </w:rPr>
          <w:t>DCI-to-Uu HARQ feedback timing offset</w:t>
        </w:r>
      </w:hyperlink>
    </w:p>
    <w:p w:rsidR="00BD5A62" w:rsidRDefault="006D521C">
      <w:pPr>
        <w:pStyle w:val="10"/>
        <w:tabs>
          <w:tab w:val="right" w:leader="dot" w:pos="9660"/>
        </w:tabs>
        <w:spacing w:before="120" w:after="120"/>
      </w:pPr>
      <w:hyperlink w:anchor="_Toc28220" w:history="1">
        <w:r>
          <w:rPr>
            <w:rFonts w:ascii="Wingdings" w:hAnsi="Wingdings"/>
            <w:szCs w:val="22"/>
          </w:rPr>
          <w:t xml:space="preserve"> </w:t>
        </w:r>
        <w:r>
          <w:rPr>
            <w:rFonts w:hint="eastAsia"/>
            <w:szCs w:val="22"/>
          </w:rPr>
          <w:t>PUCCH resource in a slot</w:t>
        </w:r>
      </w:hyperlink>
    </w:p>
    <w:p w:rsidR="00BD5A62" w:rsidRDefault="006D521C">
      <w:pPr>
        <w:pStyle w:val="10"/>
        <w:tabs>
          <w:tab w:val="right" w:leader="dot" w:pos="9660"/>
        </w:tabs>
        <w:spacing w:before="120" w:after="120"/>
      </w:pPr>
      <w:hyperlink w:anchor="_Toc15758" w:history="1">
        <w:r>
          <w:rPr>
            <w:rFonts w:eastAsia="宋体"/>
            <w:bCs/>
            <w:iCs/>
          </w:rPr>
          <w:t xml:space="preserve">Proposal 13: </w:t>
        </w:r>
        <w:r>
          <w:rPr>
            <w:rFonts w:hint="eastAsia"/>
          </w:rPr>
          <w:t xml:space="preserve">If </w:t>
        </w:r>
        <w:r>
          <w:rPr>
            <w:rFonts w:hint="eastAsia"/>
            <w:szCs w:val="22"/>
          </w:rPr>
          <w:t xml:space="preserve">multiple </w:t>
        </w:r>
        <w:r>
          <w:rPr>
            <w:rFonts w:hint="eastAsia"/>
          </w:rPr>
          <w:t>resource pools are available for a UE, a resource pool indicator should be indicated in DCI.</w:t>
        </w:r>
      </w:hyperlink>
    </w:p>
    <w:p w:rsidR="00BD5A62" w:rsidRDefault="006D521C">
      <w:pPr>
        <w:pStyle w:val="10"/>
        <w:tabs>
          <w:tab w:val="right" w:leader="dot" w:pos="9660"/>
        </w:tabs>
        <w:spacing w:before="120" w:after="120"/>
      </w:pPr>
      <w:hyperlink w:anchor="_Toc5782" w:history="1">
        <w:r>
          <w:rPr>
            <w:rFonts w:eastAsia="宋体"/>
            <w:bCs/>
            <w:iCs/>
          </w:rPr>
          <w:t xml:space="preserve">Proposal 14: </w:t>
        </w:r>
        <w:r>
          <w:rPr>
            <w:rFonts w:hint="eastAsia"/>
          </w:rPr>
          <w:t>For LTE Uu scheduling NR sidelink, only configured grant with 15kHz SCS is supported for NR SL.</w:t>
        </w:r>
      </w:hyperlink>
    </w:p>
    <w:p w:rsidR="00BD5A62" w:rsidRDefault="006D521C">
      <w:pPr>
        <w:pStyle w:val="10"/>
        <w:tabs>
          <w:tab w:val="right" w:leader="dot" w:pos="9660"/>
        </w:tabs>
        <w:spacing w:beforeLines="0" w:before="120" w:after="120" w:line="240" w:lineRule="auto"/>
      </w:pPr>
      <w:r>
        <w:fldChar w:fldCharType="end"/>
      </w:r>
    </w:p>
    <w:p w:rsidR="00BD5A62" w:rsidRDefault="006D521C">
      <w:pPr>
        <w:pStyle w:val="1"/>
        <w:spacing w:before="120" w:after="120"/>
        <w:ind w:left="0"/>
        <w:rPr>
          <w:rFonts w:eastAsia="宋体"/>
        </w:rPr>
      </w:pPr>
      <w:r>
        <w:rPr>
          <w:rFonts w:eastAsia="宋体" w:hint="eastAsia"/>
        </w:rPr>
        <w:t>Reference</w:t>
      </w:r>
      <w:r>
        <w:rPr>
          <w:rFonts w:eastAsia="宋体"/>
        </w:rPr>
        <w:t>s</w:t>
      </w:r>
    </w:p>
    <w:p w:rsidR="00BD5A62" w:rsidRDefault="006D521C">
      <w:pPr>
        <w:pStyle w:val="References"/>
        <w:spacing w:before="120" w:after="120"/>
        <w:rPr>
          <w:szCs w:val="20"/>
        </w:rPr>
      </w:pPr>
      <w:bookmarkStart w:id="254" w:name="_Ref5570"/>
      <w:bookmarkStart w:id="255" w:name="_Ref10683"/>
      <w:bookmarkStart w:id="256" w:name="_Ref17466"/>
      <w:r>
        <w:rPr>
          <w:rFonts w:hint="eastAsia"/>
        </w:rPr>
        <w:t>Chairman's Notes RAN1 #98</w:t>
      </w:r>
      <w:bookmarkEnd w:id="254"/>
    </w:p>
    <w:p w:rsidR="00BD5A62" w:rsidRDefault="006D521C">
      <w:pPr>
        <w:pStyle w:val="References"/>
        <w:spacing w:before="120" w:after="120"/>
        <w:rPr>
          <w:szCs w:val="20"/>
        </w:rPr>
      </w:pPr>
      <w:r>
        <w:rPr>
          <w:rFonts w:hint="eastAsia"/>
        </w:rPr>
        <w:t>Chairman's Notes RAN1 #96bis</w:t>
      </w:r>
      <w:bookmarkEnd w:id="255"/>
    </w:p>
    <w:p w:rsidR="00BD5A62" w:rsidRDefault="006D521C">
      <w:pPr>
        <w:pStyle w:val="References"/>
        <w:spacing w:before="120" w:after="120"/>
        <w:rPr>
          <w:szCs w:val="20"/>
        </w:rPr>
      </w:pPr>
      <w:bookmarkStart w:id="257" w:name="_Ref15666"/>
      <w:r>
        <w:rPr>
          <w:rFonts w:hint="eastAsia"/>
        </w:rPr>
        <w:t>Chairman's Notes RAN1 #97</w:t>
      </w:r>
      <w:bookmarkEnd w:id="257"/>
    </w:p>
    <w:p w:rsidR="00BD5A62" w:rsidRDefault="006D521C">
      <w:pPr>
        <w:pStyle w:val="References"/>
        <w:spacing w:before="120" w:after="120"/>
        <w:rPr>
          <w:szCs w:val="20"/>
        </w:rPr>
      </w:pPr>
      <w:bookmarkStart w:id="258" w:name="_Ref31812"/>
      <w:bookmarkStart w:id="259" w:name="_Ref4579"/>
      <w:bookmarkStart w:id="260" w:name="_Ref12052"/>
      <w:r>
        <w:rPr>
          <w:rFonts w:hint="eastAsia"/>
          <w:szCs w:val="20"/>
        </w:rPr>
        <w:t>TR 38.885</w:t>
      </w:r>
      <w:bookmarkEnd w:id="258"/>
      <w:r>
        <w:rPr>
          <w:rFonts w:hint="eastAsia"/>
          <w:szCs w:val="20"/>
        </w:rPr>
        <w:t xml:space="preserve"> </w:t>
      </w:r>
      <w:r>
        <w:t>Study on Vehicle-to-Everything</w:t>
      </w:r>
      <w:bookmarkEnd w:id="259"/>
    </w:p>
    <w:p w:rsidR="00BD5A62" w:rsidRDefault="006D521C">
      <w:pPr>
        <w:pStyle w:val="References"/>
        <w:spacing w:before="120" w:after="120"/>
      </w:pPr>
      <w:bookmarkStart w:id="261" w:name="_Ref3484"/>
      <w:bookmarkStart w:id="262" w:name="_Ref6504"/>
      <w:bookmarkEnd w:id="260"/>
      <w:r>
        <w:rPr>
          <w:rFonts w:hint="eastAsia"/>
          <w:szCs w:val="20"/>
        </w:rPr>
        <w:t>RP-190766, New WID on 5</w:t>
      </w:r>
      <w:r>
        <w:rPr>
          <w:rFonts w:hint="eastAsia"/>
          <w:szCs w:val="20"/>
          <w:lang w:eastAsia="ko-KR"/>
        </w:rPr>
        <w:t>G V2X with NR sidelink</w:t>
      </w:r>
      <w:r>
        <w:rPr>
          <w:rFonts w:hint="eastAsia"/>
          <w:szCs w:val="20"/>
        </w:rPr>
        <w:t xml:space="preserve"> </w:t>
      </w:r>
      <w:bookmarkStart w:id="263" w:name="_Ref8297"/>
      <w:bookmarkEnd w:id="256"/>
      <w:bookmarkEnd w:id="261"/>
      <w:r>
        <w:rPr>
          <w:rFonts w:hint="eastAsia"/>
          <w:szCs w:val="20"/>
        </w:rPr>
        <w:t xml:space="preserve"> </w:t>
      </w:r>
      <w:bookmarkEnd w:id="262"/>
      <w:bookmarkEnd w:id="263"/>
    </w:p>
    <w:p w:rsidR="00BD5A62" w:rsidRDefault="006D521C">
      <w:pPr>
        <w:pStyle w:val="References"/>
        <w:spacing w:before="120" w:after="120"/>
      </w:pPr>
      <w:bookmarkStart w:id="264" w:name="_Ref5835"/>
      <w:r>
        <w:rPr>
          <w:rFonts w:hint="eastAsia"/>
          <w:szCs w:val="20"/>
        </w:rPr>
        <w:t xml:space="preserve">TR 38.331 </w:t>
      </w:r>
      <w:r>
        <w:t>Radio Resource Control (RRC) protocol specification</w:t>
      </w:r>
      <w:bookmarkEnd w:id="264"/>
    </w:p>
    <w:p w:rsidR="00BD5A62" w:rsidRDefault="006D521C">
      <w:pPr>
        <w:pStyle w:val="References"/>
        <w:spacing w:before="120" w:after="120"/>
      </w:pPr>
      <w:bookmarkStart w:id="265" w:name="_Ref19745"/>
      <w:r>
        <w:rPr>
          <w:rFonts w:hint="eastAsia"/>
        </w:rPr>
        <w:t xml:space="preserve">TR 38.214 </w:t>
      </w:r>
      <w:r>
        <w:t>Physical layer procedures for data</w:t>
      </w:r>
      <w:bookmarkEnd w:id="265"/>
    </w:p>
    <w:sectPr w:rsidR="00BD5A62">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09D" w:rsidRDefault="00E0209D">
      <w:pPr>
        <w:spacing w:before="120" w:after="120" w:line="240" w:lineRule="auto"/>
      </w:pPr>
      <w:r>
        <w:separator/>
      </w:r>
    </w:p>
  </w:endnote>
  <w:endnote w:type="continuationSeparator" w:id="0">
    <w:p w:rsidR="00E0209D" w:rsidRDefault="00E0209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BF" w:rsidRDefault="00F255BF">
    <w:pPr>
      <w:pStyle w:val="a9"/>
      <w:spacing w:before="120"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A62" w:rsidRDefault="006D521C">
    <w:pPr>
      <w:pStyle w:val="a9"/>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D5A62" w:rsidRDefault="006D521C">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rsidR="00F255BF">
                            <w:rPr>
                              <w:noProof/>
                            </w:rP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D5A62" w:rsidRDefault="006D521C">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rsidR="00F255BF">
                      <w:rPr>
                        <w:noProof/>
                      </w:rPr>
                      <w:t>5</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BF" w:rsidRDefault="00F255BF">
    <w:pPr>
      <w:pStyle w:val="a9"/>
      <w:spacing w:before="120"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09D" w:rsidRDefault="00E0209D">
      <w:pPr>
        <w:spacing w:before="120" w:after="120" w:line="240" w:lineRule="auto"/>
      </w:pPr>
      <w:r>
        <w:separator/>
      </w:r>
    </w:p>
  </w:footnote>
  <w:footnote w:type="continuationSeparator" w:id="0">
    <w:p w:rsidR="00E0209D" w:rsidRDefault="00E0209D">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BF" w:rsidRDefault="00F255BF">
    <w:pPr>
      <w:pStyle w:val="af1"/>
      <w:spacing w:before="120"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BF" w:rsidRDefault="00F255BF">
    <w:pPr>
      <w:pStyle w:val="af1"/>
      <w:spacing w:before="120"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BF" w:rsidRDefault="00F255BF">
    <w:pPr>
      <w:pStyle w:val="af1"/>
      <w:spacing w:before="120"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15:restartNumberingAfterBreak="0">
    <w:nsid w:val="D35F939C"/>
    <w:multiLevelType w:val="singleLevel"/>
    <w:tmpl w:val="D35F939C"/>
    <w:lvl w:ilvl="0">
      <w:start w:val="1"/>
      <w:numFmt w:val="bullet"/>
      <w:lvlText w:val=""/>
      <w:lvlJc w:val="left"/>
      <w:pPr>
        <w:ind w:left="420" w:hanging="420"/>
      </w:pPr>
      <w:rPr>
        <w:rFonts w:ascii="Wingdings" w:hAnsi="Wingdings" w:hint="default"/>
      </w:rPr>
    </w:lvl>
  </w:abstractNum>
  <w:abstractNum w:abstractNumId="2" w15:restartNumberingAfterBreak="0">
    <w:nsid w:val="D935C6A4"/>
    <w:multiLevelType w:val="singleLevel"/>
    <w:tmpl w:val="D935C6A4"/>
    <w:lvl w:ilvl="0">
      <w:start w:val="1"/>
      <w:numFmt w:val="bullet"/>
      <w:lvlText w:val=""/>
      <w:lvlJc w:val="left"/>
      <w:pPr>
        <w:ind w:left="420" w:hanging="420"/>
      </w:pPr>
      <w:rPr>
        <w:rFonts w:ascii="Wingdings" w:hAnsi="Wingdings" w:hint="default"/>
      </w:rPr>
    </w:lvl>
  </w:abstractNum>
  <w:abstractNum w:abstractNumId="3" w15:restartNumberingAfterBreak="0">
    <w:nsid w:val="F441ED83"/>
    <w:multiLevelType w:val="singleLevel"/>
    <w:tmpl w:val="F441ED83"/>
    <w:lvl w:ilvl="0">
      <w:start w:val="1"/>
      <w:numFmt w:val="bullet"/>
      <w:lvlText w:val=""/>
      <w:lvlJc w:val="left"/>
      <w:pPr>
        <w:ind w:left="420" w:hanging="42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D8912EE"/>
    <w:multiLevelType w:val="multilevel"/>
    <w:tmpl w:val="5D891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11BA73"/>
    <w:multiLevelType w:val="singleLevel"/>
    <w:tmpl w:val="5E11BA73"/>
    <w:lvl w:ilvl="0">
      <w:start w:val="1"/>
      <w:numFmt w:val="bullet"/>
      <w:lvlText w:val=""/>
      <w:lvlJc w:val="left"/>
      <w:pPr>
        <w:ind w:left="420" w:hanging="420"/>
      </w:pPr>
      <w:rPr>
        <w:rFonts w:ascii="Wingdings" w:hAnsi="Wingdings" w:hint="default"/>
      </w:rPr>
    </w:lvl>
  </w:abstractNum>
  <w:abstractNum w:abstractNumId="11" w15:restartNumberingAfterBreak="0">
    <w:nsid w:val="71F635C9"/>
    <w:multiLevelType w:val="multilevel"/>
    <w:tmpl w:val="71F63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0"/>
  </w:num>
  <w:num w:numId="5">
    <w:abstractNumId w:val="8"/>
  </w:num>
  <w:num w:numId="6">
    <w:abstractNumId w:val="11"/>
  </w:num>
  <w:num w:numId="7">
    <w:abstractNumId w:val="5"/>
  </w:num>
  <w:num w:numId="8">
    <w:abstractNumId w:val="10"/>
  </w:num>
  <w:num w:numId="9">
    <w:abstractNumId w:val="1"/>
  </w:num>
  <w:num w:numId="10">
    <w:abstractNumId w:val="2"/>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63A7A"/>
    <w:rsid w:val="000E18CE"/>
    <w:rsid w:val="000E1FDD"/>
    <w:rsid w:val="00147D0F"/>
    <w:rsid w:val="00151097"/>
    <w:rsid w:val="00172A27"/>
    <w:rsid w:val="0025526D"/>
    <w:rsid w:val="0033029E"/>
    <w:rsid w:val="00372844"/>
    <w:rsid w:val="003B1438"/>
    <w:rsid w:val="0043492A"/>
    <w:rsid w:val="004829E0"/>
    <w:rsid w:val="00543EAC"/>
    <w:rsid w:val="00544BE1"/>
    <w:rsid w:val="005B065E"/>
    <w:rsid w:val="005E7656"/>
    <w:rsid w:val="005F116A"/>
    <w:rsid w:val="005F3ED3"/>
    <w:rsid w:val="005F6B60"/>
    <w:rsid w:val="00626535"/>
    <w:rsid w:val="006945FA"/>
    <w:rsid w:val="006D521C"/>
    <w:rsid w:val="00810BB6"/>
    <w:rsid w:val="00894B50"/>
    <w:rsid w:val="00895A3E"/>
    <w:rsid w:val="0096044C"/>
    <w:rsid w:val="009C25CA"/>
    <w:rsid w:val="009E1395"/>
    <w:rsid w:val="00A02999"/>
    <w:rsid w:val="00A84372"/>
    <w:rsid w:val="00B65666"/>
    <w:rsid w:val="00B84B2D"/>
    <w:rsid w:val="00B87BF1"/>
    <w:rsid w:val="00BA2F73"/>
    <w:rsid w:val="00BD5A62"/>
    <w:rsid w:val="00C7654A"/>
    <w:rsid w:val="00D5021F"/>
    <w:rsid w:val="00DC10D6"/>
    <w:rsid w:val="00DC2142"/>
    <w:rsid w:val="00E0209D"/>
    <w:rsid w:val="00EC1D05"/>
    <w:rsid w:val="00F13047"/>
    <w:rsid w:val="00F255BF"/>
    <w:rsid w:val="01080B6F"/>
    <w:rsid w:val="010C7FEF"/>
    <w:rsid w:val="01437A61"/>
    <w:rsid w:val="01506F02"/>
    <w:rsid w:val="015E01E0"/>
    <w:rsid w:val="01764F01"/>
    <w:rsid w:val="018E1CD2"/>
    <w:rsid w:val="019860B2"/>
    <w:rsid w:val="01AE1EAD"/>
    <w:rsid w:val="01B27B92"/>
    <w:rsid w:val="01D73CFC"/>
    <w:rsid w:val="01E244CF"/>
    <w:rsid w:val="01EF62F1"/>
    <w:rsid w:val="01FD172C"/>
    <w:rsid w:val="02063F87"/>
    <w:rsid w:val="02155C18"/>
    <w:rsid w:val="02170C77"/>
    <w:rsid w:val="0217145A"/>
    <w:rsid w:val="024D6B6A"/>
    <w:rsid w:val="029B04E7"/>
    <w:rsid w:val="02AF4F45"/>
    <w:rsid w:val="02B95E71"/>
    <w:rsid w:val="03073BDC"/>
    <w:rsid w:val="03183536"/>
    <w:rsid w:val="033D6F7F"/>
    <w:rsid w:val="03873E14"/>
    <w:rsid w:val="03BE44B8"/>
    <w:rsid w:val="040B7A66"/>
    <w:rsid w:val="044D03BB"/>
    <w:rsid w:val="046E3513"/>
    <w:rsid w:val="04885E83"/>
    <w:rsid w:val="04E24AA5"/>
    <w:rsid w:val="05106B65"/>
    <w:rsid w:val="053F6C8C"/>
    <w:rsid w:val="05502632"/>
    <w:rsid w:val="0555228E"/>
    <w:rsid w:val="058254F2"/>
    <w:rsid w:val="059225EA"/>
    <w:rsid w:val="05BB0CDF"/>
    <w:rsid w:val="05CD4D47"/>
    <w:rsid w:val="05D04F1C"/>
    <w:rsid w:val="05E078B3"/>
    <w:rsid w:val="0618591E"/>
    <w:rsid w:val="06294879"/>
    <w:rsid w:val="063E7A38"/>
    <w:rsid w:val="06426D7F"/>
    <w:rsid w:val="06477969"/>
    <w:rsid w:val="064F60B5"/>
    <w:rsid w:val="065863A0"/>
    <w:rsid w:val="06881906"/>
    <w:rsid w:val="06A87E16"/>
    <w:rsid w:val="06AF3053"/>
    <w:rsid w:val="06B75962"/>
    <w:rsid w:val="06D52007"/>
    <w:rsid w:val="06F662F7"/>
    <w:rsid w:val="070175B3"/>
    <w:rsid w:val="070D5CA3"/>
    <w:rsid w:val="07220B1F"/>
    <w:rsid w:val="072B56B4"/>
    <w:rsid w:val="07765B76"/>
    <w:rsid w:val="077D0583"/>
    <w:rsid w:val="07820626"/>
    <w:rsid w:val="07970706"/>
    <w:rsid w:val="07F05425"/>
    <w:rsid w:val="07F920B3"/>
    <w:rsid w:val="081C5516"/>
    <w:rsid w:val="08265480"/>
    <w:rsid w:val="082A352F"/>
    <w:rsid w:val="08324B62"/>
    <w:rsid w:val="08350F7A"/>
    <w:rsid w:val="085B4239"/>
    <w:rsid w:val="08981E70"/>
    <w:rsid w:val="08A5615F"/>
    <w:rsid w:val="08C76AB3"/>
    <w:rsid w:val="08F37DFE"/>
    <w:rsid w:val="09206A82"/>
    <w:rsid w:val="09DA047D"/>
    <w:rsid w:val="09F67CD5"/>
    <w:rsid w:val="0A297C42"/>
    <w:rsid w:val="0A3A48D1"/>
    <w:rsid w:val="0A76418D"/>
    <w:rsid w:val="0A9D10DA"/>
    <w:rsid w:val="0A9E0839"/>
    <w:rsid w:val="0AA43F56"/>
    <w:rsid w:val="0ACC288A"/>
    <w:rsid w:val="0AD3398C"/>
    <w:rsid w:val="0AFC60A2"/>
    <w:rsid w:val="0B274488"/>
    <w:rsid w:val="0B3A0AE2"/>
    <w:rsid w:val="0B5024F0"/>
    <w:rsid w:val="0B9E71DF"/>
    <w:rsid w:val="0BA218E7"/>
    <w:rsid w:val="0C041AFF"/>
    <w:rsid w:val="0C5A7D0E"/>
    <w:rsid w:val="0CD42E5D"/>
    <w:rsid w:val="0CD97F3B"/>
    <w:rsid w:val="0CDD3F82"/>
    <w:rsid w:val="0CE627F3"/>
    <w:rsid w:val="0CFA4EDB"/>
    <w:rsid w:val="0D064EED"/>
    <w:rsid w:val="0D1C572D"/>
    <w:rsid w:val="0D214FE6"/>
    <w:rsid w:val="0D5767C5"/>
    <w:rsid w:val="0D5D5807"/>
    <w:rsid w:val="0D871A9B"/>
    <w:rsid w:val="0D8D7B00"/>
    <w:rsid w:val="0D9836A2"/>
    <w:rsid w:val="0DA00873"/>
    <w:rsid w:val="0DC700B0"/>
    <w:rsid w:val="0DC96569"/>
    <w:rsid w:val="0DEB2F89"/>
    <w:rsid w:val="0DFF6A68"/>
    <w:rsid w:val="0E090C2D"/>
    <w:rsid w:val="0E0F07FA"/>
    <w:rsid w:val="0E1A7DAF"/>
    <w:rsid w:val="0EDD2271"/>
    <w:rsid w:val="0EE432A7"/>
    <w:rsid w:val="0EF60AB6"/>
    <w:rsid w:val="0EFC1AE2"/>
    <w:rsid w:val="0F013029"/>
    <w:rsid w:val="0F413795"/>
    <w:rsid w:val="0F4639EB"/>
    <w:rsid w:val="0FBC2971"/>
    <w:rsid w:val="102D0CEC"/>
    <w:rsid w:val="10376496"/>
    <w:rsid w:val="104A1A4F"/>
    <w:rsid w:val="107D3085"/>
    <w:rsid w:val="10A3782A"/>
    <w:rsid w:val="10A50104"/>
    <w:rsid w:val="10C0496D"/>
    <w:rsid w:val="10D80B37"/>
    <w:rsid w:val="10F35503"/>
    <w:rsid w:val="111B1D72"/>
    <w:rsid w:val="112403DF"/>
    <w:rsid w:val="1134667E"/>
    <w:rsid w:val="116B346E"/>
    <w:rsid w:val="118F53E9"/>
    <w:rsid w:val="119D7849"/>
    <w:rsid w:val="11CF4848"/>
    <w:rsid w:val="11D6500D"/>
    <w:rsid w:val="11F616ED"/>
    <w:rsid w:val="11FD2622"/>
    <w:rsid w:val="123404F4"/>
    <w:rsid w:val="123A26FE"/>
    <w:rsid w:val="12553806"/>
    <w:rsid w:val="125D796E"/>
    <w:rsid w:val="12AA19A8"/>
    <w:rsid w:val="12CB4CB1"/>
    <w:rsid w:val="12E0402C"/>
    <w:rsid w:val="12EC6DF9"/>
    <w:rsid w:val="12F23557"/>
    <w:rsid w:val="12F528AB"/>
    <w:rsid w:val="133C7661"/>
    <w:rsid w:val="136623E9"/>
    <w:rsid w:val="1383501E"/>
    <w:rsid w:val="13850EB7"/>
    <w:rsid w:val="139447DF"/>
    <w:rsid w:val="13954620"/>
    <w:rsid w:val="13B67F23"/>
    <w:rsid w:val="1430303D"/>
    <w:rsid w:val="144E732D"/>
    <w:rsid w:val="14A04FCB"/>
    <w:rsid w:val="14DA3DA1"/>
    <w:rsid w:val="14EB65B5"/>
    <w:rsid w:val="14F26FC0"/>
    <w:rsid w:val="14F83D39"/>
    <w:rsid w:val="15031450"/>
    <w:rsid w:val="150C7031"/>
    <w:rsid w:val="156B75F7"/>
    <w:rsid w:val="157B6CF3"/>
    <w:rsid w:val="15AF5748"/>
    <w:rsid w:val="15D84F0A"/>
    <w:rsid w:val="15F94B0C"/>
    <w:rsid w:val="16373F39"/>
    <w:rsid w:val="163C7279"/>
    <w:rsid w:val="16435ED8"/>
    <w:rsid w:val="167B12A8"/>
    <w:rsid w:val="16B544B7"/>
    <w:rsid w:val="16F11128"/>
    <w:rsid w:val="17155857"/>
    <w:rsid w:val="17772F0E"/>
    <w:rsid w:val="17782358"/>
    <w:rsid w:val="177876B4"/>
    <w:rsid w:val="17793151"/>
    <w:rsid w:val="17B8464C"/>
    <w:rsid w:val="17D56D64"/>
    <w:rsid w:val="17DB4DA6"/>
    <w:rsid w:val="17E55F28"/>
    <w:rsid w:val="180D063C"/>
    <w:rsid w:val="184B02E5"/>
    <w:rsid w:val="187704C7"/>
    <w:rsid w:val="18804904"/>
    <w:rsid w:val="188150ED"/>
    <w:rsid w:val="188E29B0"/>
    <w:rsid w:val="18A67D55"/>
    <w:rsid w:val="18D911C5"/>
    <w:rsid w:val="19010C43"/>
    <w:rsid w:val="19012F45"/>
    <w:rsid w:val="19084C73"/>
    <w:rsid w:val="191D2C61"/>
    <w:rsid w:val="19661934"/>
    <w:rsid w:val="19674954"/>
    <w:rsid w:val="199D7CB4"/>
    <w:rsid w:val="19AB577B"/>
    <w:rsid w:val="19E95737"/>
    <w:rsid w:val="19F433C1"/>
    <w:rsid w:val="1A054259"/>
    <w:rsid w:val="1A133FC1"/>
    <w:rsid w:val="1A150660"/>
    <w:rsid w:val="1A363C1C"/>
    <w:rsid w:val="1A826374"/>
    <w:rsid w:val="1A9660D4"/>
    <w:rsid w:val="1AB43F7A"/>
    <w:rsid w:val="1AC56F8C"/>
    <w:rsid w:val="1AD15346"/>
    <w:rsid w:val="1AE46E02"/>
    <w:rsid w:val="1AFA6B3F"/>
    <w:rsid w:val="1B6C0950"/>
    <w:rsid w:val="1B7F6005"/>
    <w:rsid w:val="1B8F424C"/>
    <w:rsid w:val="1BCB176F"/>
    <w:rsid w:val="1C132CB9"/>
    <w:rsid w:val="1C1552EC"/>
    <w:rsid w:val="1C177660"/>
    <w:rsid w:val="1C1E246B"/>
    <w:rsid w:val="1C3517C4"/>
    <w:rsid w:val="1CB7555A"/>
    <w:rsid w:val="1CCC26CA"/>
    <w:rsid w:val="1D317AA0"/>
    <w:rsid w:val="1D6A2CDF"/>
    <w:rsid w:val="1DAF7AEB"/>
    <w:rsid w:val="1DE64656"/>
    <w:rsid w:val="1DF755EE"/>
    <w:rsid w:val="1E0C7E2D"/>
    <w:rsid w:val="1E4664BE"/>
    <w:rsid w:val="1E9D6342"/>
    <w:rsid w:val="1ED81F91"/>
    <w:rsid w:val="1EDF6D2E"/>
    <w:rsid w:val="1EFD31E1"/>
    <w:rsid w:val="1F1C7B52"/>
    <w:rsid w:val="1F310F7E"/>
    <w:rsid w:val="1F314084"/>
    <w:rsid w:val="1F31663B"/>
    <w:rsid w:val="1F592A1C"/>
    <w:rsid w:val="1F804543"/>
    <w:rsid w:val="1FDF4300"/>
    <w:rsid w:val="20204E9F"/>
    <w:rsid w:val="2037048F"/>
    <w:rsid w:val="204861AB"/>
    <w:rsid w:val="204E6676"/>
    <w:rsid w:val="20581D1B"/>
    <w:rsid w:val="205A31FB"/>
    <w:rsid w:val="20612DAB"/>
    <w:rsid w:val="20655C63"/>
    <w:rsid w:val="20B45BB5"/>
    <w:rsid w:val="20B82B97"/>
    <w:rsid w:val="20CA44CD"/>
    <w:rsid w:val="20EC1F21"/>
    <w:rsid w:val="210C091A"/>
    <w:rsid w:val="212961D8"/>
    <w:rsid w:val="216A3CE7"/>
    <w:rsid w:val="21874CD0"/>
    <w:rsid w:val="21895907"/>
    <w:rsid w:val="2191080E"/>
    <w:rsid w:val="2195668B"/>
    <w:rsid w:val="219C11C4"/>
    <w:rsid w:val="21B7283A"/>
    <w:rsid w:val="21BD4C80"/>
    <w:rsid w:val="21C933B7"/>
    <w:rsid w:val="21DE5A1D"/>
    <w:rsid w:val="21DF5DF6"/>
    <w:rsid w:val="21E34023"/>
    <w:rsid w:val="22361367"/>
    <w:rsid w:val="22634A9E"/>
    <w:rsid w:val="22713DC0"/>
    <w:rsid w:val="22875230"/>
    <w:rsid w:val="22A70284"/>
    <w:rsid w:val="22BC2440"/>
    <w:rsid w:val="22D94242"/>
    <w:rsid w:val="236665A1"/>
    <w:rsid w:val="239262EB"/>
    <w:rsid w:val="23945C3C"/>
    <w:rsid w:val="23A0743B"/>
    <w:rsid w:val="23C67E75"/>
    <w:rsid w:val="23FD7DA6"/>
    <w:rsid w:val="240C6238"/>
    <w:rsid w:val="245C52F8"/>
    <w:rsid w:val="2463385E"/>
    <w:rsid w:val="2466600A"/>
    <w:rsid w:val="24814A94"/>
    <w:rsid w:val="24983DFF"/>
    <w:rsid w:val="24B17EDA"/>
    <w:rsid w:val="24B25CB8"/>
    <w:rsid w:val="24DF63B3"/>
    <w:rsid w:val="24E900B5"/>
    <w:rsid w:val="24EA5365"/>
    <w:rsid w:val="24F11707"/>
    <w:rsid w:val="25116F30"/>
    <w:rsid w:val="25134332"/>
    <w:rsid w:val="2545619D"/>
    <w:rsid w:val="254A2F0E"/>
    <w:rsid w:val="257E508F"/>
    <w:rsid w:val="25C32584"/>
    <w:rsid w:val="25D11673"/>
    <w:rsid w:val="25F23CB4"/>
    <w:rsid w:val="26411699"/>
    <w:rsid w:val="265E0B1F"/>
    <w:rsid w:val="26635E8E"/>
    <w:rsid w:val="266E697D"/>
    <w:rsid w:val="26894369"/>
    <w:rsid w:val="269172BF"/>
    <w:rsid w:val="26B34342"/>
    <w:rsid w:val="26B50856"/>
    <w:rsid w:val="26C8357A"/>
    <w:rsid w:val="26D42649"/>
    <w:rsid w:val="26FD5350"/>
    <w:rsid w:val="270776EA"/>
    <w:rsid w:val="272874AA"/>
    <w:rsid w:val="273F665E"/>
    <w:rsid w:val="277B5243"/>
    <w:rsid w:val="277C7F65"/>
    <w:rsid w:val="27AB7429"/>
    <w:rsid w:val="27C41D5F"/>
    <w:rsid w:val="27D42695"/>
    <w:rsid w:val="27E05E15"/>
    <w:rsid w:val="27FA660E"/>
    <w:rsid w:val="28511960"/>
    <w:rsid w:val="2855638B"/>
    <w:rsid w:val="294B2EBD"/>
    <w:rsid w:val="29EC0FA8"/>
    <w:rsid w:val="29FA7F26"/>
    <w:rsid w:val="2A270026"/>
    <w:rsid w:val="2A801113"/>
    <w:rsid w:val="2A9E6F6C"/>
    <w:rsid w:val="2ADA5A4B"/>
    <w:rsid w:val="2AEB0584"/>
    <w:rsid w:val="2AEB627A"/>
    <w:rsid w:val="2B1910AF"/>
    <w:rsid w:val="2B2229CF"/>
    <w:rsid w:val="2BB37E71"/>
    <w:rsid w:val="2C0A3A83"/>
    <w:rsid w:val="2C144A20"/>
    <w:rsid w:val="2C43429C"/>
    <w:rsid w:val="2C6236D0"/>
    <w:rsid w:val="2C7D6631"/>
    <w:rsid w:val="2D16253E"/>
    <w:rsid w:val="2D182520"/>
    <w:rsid w:val="2D7333C6"/>
    <w:rsid w:val="2D911C28"/>
    <w:rsid w:val="2DAC0D16"/>
    <w:rsid w:val="2DD52C1C"/>
    <w:rsid w:val="2DE74060"/>
    <w:rsid w:val="2DF07D2C"/>
    <w:rsid w:val="2DF10448"/>
    <w:rsid w:val="2E1D68AE"/>
    <w:rsid w:val="2E5818FD"/>
    <w:rsid w:val="2E816FC5"/>
    <w:rsid w:val="2EEE0761"/>
    <w:rsid w:val="2F1251F2"/>
    <w:rsid w:val="2F4D0880"/>
    <w:rsid w:val="2F597CE5"/>
    <w:rsid w:val="2F65041C"/>
    <w:rsid w:val="2F8E1A5B"/>
    <w:rsid w:val="2FAB623B"/>
    <w:rsid w:val="2FBC4893"/>
    <w:rsid w:val="301875ED"/>
    <w:rsid w:val="303D414E"/>
    <w:rsid w:val="30962F3E"/>
    <w:rsid w:val="30A976D8"/>
    <w:rsid w:val="30AD24ED"/>
    <w:rsid w:val="30D17E68"/>
    <w:rsid w:val="30FF2795"/>
    <w:rsid w:val="31196BFE"/>
    <w:rsid w:val="312F7ABA"/>
    <w:rsid w:val="31712070"/>
    <w:rsid w:val="319426C9"/>
    <w:rsid w:val="319A1351"/>
    <w:rsid w:val="31AB1BCD"/>
    <w:rsid w:val="31AF3F26"/>
    <w:rsid w:val="31B7564F"/>
    <w:rsid w:val="31EE2E1F"/>
    <w:rsid w:val="320C6191"/>
    <w:rsid w:val="32483A99"/>
    <w:rsid w:val="32870CFA"/>
    <w:rsid w:val="329A6ACE"/>
    <w:rsid w:val="32CB405C"/>
    <w:rsid w:val="32EF6EA0"/>
    <w:rsid w:val="3310085A"/>
    <w:rsid w:val="33795773"/>
    <w:rsid w:val="33884990"/>
    <w:rsid w:val="338C0BEE"/>
    <w:rsid w:val="33B04569"/>
    <w:rsid w:val="33D160D7"/>
    <w:rsid w:val="340A15F8"/>
    <w:rsid w:val="3454013B"/>
    <w:rsid w:val="345A0FF5"/>
    <w:rsid w:val="345D3A6F"/>
    <w:rsid w:val="34662EF0"/>
    <w:rsid w:val="34991F5C"/>
    <w:rsid w:val="349948C9"/>
    <w:rsid w:val="34D65CED"/>
    <w:rsid w:val="34E33669"/>
    <w:rsid w:val="354F3747"/>
    <w:rsid w:val="358D0D27"/>
    <w:rsid w:val="35BF69A5"/>
    <w:rsid w:val="35EB325E"/>
    <w:rsid w:val="35FF6948"/>
    <w:rsid w:val="360B1D73"/>
    <w:rsid w:val="361E6093"/>
    <w:rsid w:val="361F0C47"/>
    <w:rsid w:val="361F3323"/>
    <w:rsid w:val="363608F9"/>
    <w:rsid w:val="364267A0"/>
    <w:rsid w:val="36641902"/>
    <w:rsid w:val="36694517"/>
    <w:rsid w:val="366F5BA7"/>
    <w:rsid w:val="367838C2"/>
    <w:rsid w:val="369710FB"/>
    <w:rsid w:val="369F52FB"/>
    <w:rsid w:val="36D577A7"/>
    <w:rsid w:val="36E93760"/>
    <w:rsid w:val="36EF18DB"/>
    <w:rsid w:val="37026D9C"/>
    <w:rsid w:val="37037E38"/>
    <w:rsid w:val="371E1EFE"/>
    <w:rsid w:val="37820411"/>
    <w:rsid w:val="3784394E"/>
    <w:rsid w:val="37BB6562"/>
    <w:rsid w:val="37C70D78"/>
    <w:rsid w:val="37E57E1A"/>
    <w:rsid w:val="37FF5250"/>
    <w:rsid w:val="385E2F91"/>
    <w:rsid w:val="386866F0"/>
    <w:rsid w:val="388A105B"/>
    <w:rsid w:val="389B6668"/>
    <w:rsid w:val="38AE3BB0"/>
    <w:rsid w:val="38C54F29"/>
    <w:rsid w:val="38DA76A0"/>
    <w:rsid w:val="38FC6C5C"/>
    <w:rsid w:val="393904A6"/>
    <w:rsid w:val="39813FDB"/>
    <w:rsid w:val="39B90C3E"/>
    <w:rsid w:val="39C17B4F"/>
    <w:rsid w:val="39CA3178"/>
    <w:rsid w:val="39F25D00"/>
    <w:rsid w:val="3A1549C0"/>
    <w:rsid w:val="3A493003"/>
    <w:rsid w:val="3A5379C0"/>
    <w:rsid w:val="3A79098B"/>
    <w:rsid w:val="3AB17DD1"/>
    <w:rsid w:val="3ABA7F79"/>
    <w:rsid w:val="3ACB5746"/>
    <w:rsid w:val="3ACE429E"/>
    <w:rsid w:val="3B5F27C6"/>
    <w:rsid w:val="3B8C5675"/>
    <w:rsid w:val="3BB20883"/>
    <w:rsid w:val="3BC532DF"/>
    <w:rsid w:val="3BD83306"/>
    <w:rsid w:val="3BE25277"/>
    <w:rsid w:val="3BE45E47"/>
    <w:rsid w:val="3C0816B9"/>
    <w:rsid w:val="3C135C65"/>
    <w:rsid w:val="3C55089F"/>
    <w:rsid w:val="3C9A6EED"/>
    <w:rsid w:val="3CCF0C1B"/>
    <w:rsid w:val="3D515780"/>
    <w:rsid w:val="3D7B54DD"/>
    <w:rsid w:val="3D846E05"/>
    <w:rsid w:val="3D9317E6"/>
    <w:rsid w:val="3DAD0256"/>
    <w:rsid w:val="3DDA31A7"/>
    <w:rsid w:val="3DF16D14"/>
    <w:rsid w:val="3DFD6DDC"/>
    <w:rsid w:val="3E2B5D9D"/>
    <w:rsid w:val="3E441C7D"/>
    <w:rsid w:val="3E5A271E"/>
    <w:rsid w:val="3E7903AE"/>
    <w:rsid w:val="3EB40F96"/>
    <w:rsid w:val="3EB6521E"/>
    <w:rsid w:val="3EDB22F2"/>
    <w:rsid w:val="3EE13C1F"/>
    <w:rsid w:val="3EED1569"/>
    <w:rsid w:val="3F735696"/>
    <w:rsid w:val="3F8167FA"/>
    <w:rsid w:val="3FA538CE"/>
    <w:rsid w:val="3FA70D04"/>
    <w:rsid w:val="3FC956FF"/>
    <w:rsid w:val="3FE60112"/>
    <w:rsid w:val="40535DCF"/>
    <w:rsid w:val="40687356"/>
    <w:rsid w:val="40A55B4C"/>
    <w:rsid w:val="40AA0288"/>
    <w:rsid w:val="40C065CF"/>
    <w:rsid w:val="40D2486B"/>
    <w:rsid w:val="40EE4EBA"/>
    <w:rsid w:val="41517497"/>
    <w:rsid w:val="416A15DC"/>
    <w:rsid w:val="416B3929"/>
    <w:rsid w:val="417F216B"/>
    <w:rsid w:val="4187151F"/>
    <w:rsid w:val="419769E6"/>
    <w:rsid w:val="41A46DCD"/>
    <w:rsid w:val="41A8534E"/>
    <w:rsid w:val="41C73029"/>
    <w:rsid w:val="41E44DEF"/>
    <w:rsid w:val="41F466FD"/>
    <w:rsid w:val="41F61692"/>
    <w:rsid w:val="42626585"/>
    <w:rsid w:val="426953E1"/>
    <w:rsid w:val="428E7546"/>
    <w:rsid w:val="42A67A24"/>
    <w:rsid w:val="42D60789"/>
    <w:rsid w:val="42E56295"/>
    <w:rsid w:val="42FA13EC"/>
    <w:rsid w:val="42FF008B"/>
    <w:rsid w:val="431B2137"/>
    <w:rsid w:val="43755843"/>
    <w:rsid w:val="43932482"/>
    <w:rsid w:val="43AC0D1B"/>
    <w:rsid w:val="43B4505F"/>
    <w:rsid w:val="43EA3A0B"/>
    <w:rsid w:val="440B09B4"/>
    <w:rsid w:val="440D5045"/>
    <w:rsid w:val="441D5D2F"/>
    <w:rsid w:val="44325400"/>
    <w:rsid w:val="443E7D9D"/>
    <w:rsid w:val="44B30F79"/>
    <w:rsid w:val="44C546FD"/>
    <w:rsid w:val="44DC4C9B"/>
    <w:rsid w:val="45124B1B"/>
    <w:rsid w:val="451E2C04"/>
    <w:rsid w:val="45441829"/>
    <w:rsid w:val="455E2CBD"/>
    <w:rsid w:val="45646938"/>
    <w:rsid w:val="45BC3824"/>
    <w:rsid w:val="45BE6191"/>
    <w:rsid w:val="45CF34C7"/>
    <w:rsid w:val="460541F0"/>
    <w:rsid w:val="460C5979"/>
    <w:rsid w:val="461119C1"/>
    <w:rsid w:val="46164AE0"/>
    <w:rsid w:val="46213BAE"/>
    <w:rsid w:val="46500DFC"/>
    <w:rsid w:val="46516C48"/>
    <w:rsid w:val="46543992"/>
    <w:rsid w:val="467A0E59"/>
    <w:rsid w:val="469B0DD6"/>
    <w:rsid w:val="46A53925"/>
    <w:rsid w:val="474E6924"/>
    <w:rsid w:val="4786551A"/>
    <w:rsid w:val="47991467"/>
    <w:rsid w:val="47A05E90"/>
    <w:rsid w:val="47AA14B7"/>
    <w:rsid w:val="47C01792"/>
    <w:rsid w:val="47DB3805"/>
    <w:rsid w:val="47EB66EB"/>
    <w:rsid w:val="47FA3DCD"/>
    <w:rsid w:val="47FD6EC5"/>
    <w:rsid w:val="4808150F"/>
    <w:rsid w:val="481100E6"/>
    <w:rsid w:val="481225AA"/>
    <w:rsid w:val="484751F1"/>
    <w:rsid w:val="48527BA9"/>
    <w:rsid w:val="48920CB2"/>
    <w:rsid w:val="48C533EA"/>
    <w:rsid w:val="48C677BF"/>
    <w:rsid w:val="48C8032A"/>
    <w:rsid w:val="48E05B10"/>
    <w:rsid w:val="48E530C3"/>
    <w:rsid w:val="491B5C51"/>
    <w:rsid w:val="49493A48"/>
    <w:rsid w:val="494A398C"/>
    <w:rsid w:val="4956291B"/>
    <w:rsid w:val="49614749"/>
    <w:rsid w:val="49622DE7"/>
    <w:rsid w:val="49825CAC"/>
    <w:rsid w:val="49B137A8"/>
    <w:rsid w:val="49D801BB"/>
    <w:rsid w:val="49F95C1C"/>
    <w:rsid w:val="4A2D5575"/>
    <w:rsid w:val="4A3242CA"/>
    <w:rsid w:val="4A646009"/>
    <w:rsid w:val="4A712753"/>
    <w:rsid w:val="4A85023A"/>
    <w:rsid w:val="4A876E70"/>
    <w:rsid w:val="4A8D67CC"/>
    <w:rsid w:val="4A9D6BD7"/>
    <w:rsid w:val="4AC31003"/>
    <w:rsid w:val="4ACE220D"/>
    <w:rsid w:val="4ADF1C34"/>
    <w:rsid w:val="4AE93159"/>
    <w:rsid w:val="4AF56C42"/>
    <w:rsid w:val="4B5F0A4F"/>
    <w:rsid w:val="4B60300B"/>
    <w:rsid w:val="4B6D5A36"/>
    <w:rsid w:val="4B7E0BBB"/>
    <w:rsid w:val="4BD0339A"/>
    <w:rsid w:val="4BE969B7"/>
    <w:rsid w:val="4C152B68"/>
    <w:rsid w:val="4C55490C"/>
    <w:rsid w:val="4CA65BA1"/>
    <w:rsid w:val="4CD25F56"/>
    <w:rsid w:val="4CE30A72"/>
    <w:rsid w:val="4CF77E42"/>
    <w:rsid w:val="4D0B097E"/>
    <w:rsid w:val="4D462159"/>
    <w:rsid w:val="4D51400A"/>
    <w:rsid w:val="4DBA3A5B"/>
    <w:rsid w:val="4DC605B6"/>
    <w:rsid w:val="4DEC0985"/>
    <w:rsid w:val="4E101C2E"/>
    <w:rsid w:val="4E27683A"/>
    <w:rsid w:val="4EAC64F8"/>
    <w:rsid w:val="4ECB62D6"/>
    <w:rsid w:val="4EF82D4C"/>
    <w:rsid w:val="4F1B0DF4"/>
    <w:rsid w:val="4F285975"/>
    <w:rsid w:val="4F30662D"/>
    <w:rsid w:val="4F417CD9"/>
    <w:rsid w:val="4F706B57"/>
    <w:rsid w:val="4FB02BFD"/>
    <w:rsid w:val="4FC318D2"/>
    <w:rsid w:val="4FD31995"/>
    <w:rsid w:val="50740CD4"/>
    <w:rsid w:val="507C6E4A"/>
    <w:rsid w:val="50965E47"/>
    <w:rsid w:val="50A2276C"/>
    <w:rsid w:val="50D43A89"/>
    <w:rsid w:val="50EF3015"/>
    <w:rsid w:val="50F12CC6"/>
    <w:rsid w:val="50F964C5"/>
    <w:rsid w:val="50FC66B2"/>
    <w:rsid w:val="510E2B90"/>
    <w:rsid w:val="513D56EB"/>
    <w:rsid w:val="51417DD9"/>
    <w:rsid w:val="51421F0E"/>
    <w:rsid w:val="51775267"/>
    <w:rsid w:val="51867298"/>
    <w:rsid w:val="518F6221"/>
    <w:rsid w:val="51956725"/>
    <w:rsid w:val="51A12C56"/>
    <w:rsid w:val="51B778FE"/>
    <w:rsid w:val="51B96A3D"/>
    <w:rsid w:val="51EB796A"/>
    <w:rsid w:val="51EE6318"/>
    <w:rsid w:val="51F400A3"/>
    <w:rsid w:val="52144DA5"/>
    <w:rsid w:val="52174E8B"/>
    <w:rsid w:val="521E2545"/>
    <w:rsid w:val="523474E0"/>
    <w:rsid w:val="52503746"/>
    <w:rsid w:val="52842489"/>
    <w:rsid w:val="52911569"/>
    <w:rsid w:val="52A43FA6"/>
    <w:rsid w:val="52AC79B9"/>
    <w:rsid w:val="52BB396A"/>
    <w:rsid w:val="52DD73F9"/>
    <w:rsid w:val="52E04D27"/>
    <w:rsid w:val="52EF65F9"/>
    <w:rsid w:val="531363E4"/>
    <w:rsid w:val="531C770B"/>
    <w:rsid w:val="53242480"/>
    <w:rsid w:val="532F45CF"/>
    <w:rsid w:val="53335BC7"/>
    <w:rsid w:val="53475CA8"/>
    <w:rsid w:val="535F24C2"/>
    <w:rsid w:val="53635237"/>
    <w:rsid w:val="53DB3477"/>
    <w:rsid w:val="540B6400"/>
    <w:rsid w:val="5419761C"/>
    <w:rsid w:val="542F655A"/>
    <w:rsid w:val="543A356D"/>
    <w:rsid w:val="543A7B02"/>
    <w:rsid w:val="54845A3A"/>
    <w:rsid w:val="54AF580B"/>
    <w:rsid w:val="54B25B5D"/>
    <w:rsid w:val="54D54B2A"/>
    <w:rsid w:val="54EB6752"/>
    <w:rsid w:val="54EB75BB"/>
    <w:rsid w:val="55635ECF"/>
    <w:rsid w:val="556C16BE"/>
    <w:rsid w:val="55932F9A"/>
    <w:rsid w:val="55992492"/>
    <w:rsid w:val="559A6058"/>
    <w:rsid w:val="55C02190"/>
    <w:rsid w:val="55D3662E"/>
    <w:rsid w:val="55DA2B68"/>
    <w:rsid w:val="55DD6F2A"/>
    <w:rsid w:val="55E30A78"/>
    <w:rsid w:val="55F606A8"/>
    <w:rsid w:val="56125CF1"/>
    <w:rsid w:val="562D518D"/>
    <w:rsid w:val="565154A3"/>
    <w:rsid w:val="567803F7"/>
    <w:rsid w:val="567A26A6"/>
    <w:rsid w:val="56851F4C"/>
    <w:rsid w:val="56C667C4"/>
    <w:rsid w:val="56CA2B61"/>
    <w:rsid w:val="574D558B"/>
    <w:rsid w:val="574E6562"/>
    <w:rsid w:val="575C0154"/>
    <w:rsid w:val="57730436"/>
    <w:rsid w:val="577F59DB"/>
    <w:rsid w:val="578847DD"/>
    <w:rsid w:val="578F220A"/>
    <w:rsid w:val="57A35BE1"/>
    <w:rsid w:val="57B60F66"/>
    <w:rsid w:val="57DE0D31"/>
    <w:rsid w:val="57FC07D9"/>
    <w:rsid w:val="580714B3"/>
    <w:rsid w:val="581F7057"/>
    <w:rsid w:val="58310DCD"/>
    <w:rsid w:val="58500F22"/>
    <w:rsid w:val="586430F6"/>
    <w:rsid w:val="5872595B"/>
    <w:rsid w:val="58B31C69"/>
    <w:rsid w:val="58C70221"/>
    <w:rsid w:val="58D34961"/>
    <w:rsid w:val="58D959AC"/>
    <w:rsid w:val="58DD11CE"/>
    <w:rsid w:val="591C15A9"/>
    <w:rsid w:val="593701FD"/>
    <w:rsid w:val="593A3882"/>
    <w:rsid w:val="59D43267"/>
    <w:rsid w:val="59F736C4"/>
    <w:rsid w:val="5A30452C"/>
    <w:rsid w:val="5A634157"/>
    <w:rsid w:val="5A9B6846"/>
    <w:rsid w:val="5A9C5599"/>
    <w:rsid w:val="5ACE2EAD"/>
    <w:rsid w:val="5ACF0F3A"/>
    <w:rsid w:val="5B1A063D"/>
    <w:rsid w:val="5B1D725C"/>
    <w:rsid w:val="5B425C09"/>
    <w:rsid w:val="5B626796"/>
    <w:rsid w:val="5B697AE2"/>
    <w:rsid w:val="5B7E1360"/>
    <w:rsid w:val="5BB654FC"/>
    <w:rsid w:val="5BD66671"/>
    <w:rsid w:val="5BE20051"/>
    <w:rsid w:val="5BF039C3"/>
    <w:rsid w:val="5BF0650B"/>
    <w:rsid w:val="5C124A1F"/>
    <w:rsid w:val="5C401D1A"/>
    <w:rsid w:val="5C5D662B"/>
    <w:rsid w:val="5C650C67"/>
    <w:rsid w:val="5C6B1600"/>
    <w:rsid w:val="5C821C28"/>
    <w:rsid w:val="5C960790"/>
    <w:rsid w:val="5CAD7C2A"/>
    <w:rsid w:val="5CBA1FC8"/>
    <w:rsid w:val="5CC96A77"/>
    <w:rsid w:val="5CEB56B3"/>
    <w:rsid w:val="5CF20DF5"/>
    <w:rsid w:val="5CFB64E8"/>
    <w:rsid w:val="5D4B2AFC"/>
    <w:rsid w:val="5D9634ED"/>
    <w:rsid w:val="5D9742E9"/>
    <w:rsid w:val="5DAA7EBC"/>
    <w:rsid w:val="5DBA3480"/>
    <w:rsid w:val="5DDD7CD1"/>
    <w:rsid w:val="5DEC12A8"/>
    <w:rsid w:val="5DFD51DB"/>
    <w:rsid w:val="5E06219B"/>
    <w:rsid w:val="5E0D36E5"/>
    <w:rsid w:val="5E8F600C"/>
    <w:rsid w:val="5EB842C4"/>
    <w:rsid w:val="5EED4808"/>
    <w:rsid w:val="5EEF6A6A"/>
    <w:rsid w:val="5EFF2E30"/>
    <w:rsid w:val="5F505787"/>
    <w:rsid w:val="5F771955"/>
    <w:rsid w:val="5FAA63FD"/>
    <w:rsid w:val="5FB05670"/>
    <w:rsid w:val="5FB63A21"/>
    <w:rsid w:val="5FBD13BC"/>
    <w:rsid w:val="603C525B"/>
    <w:rsid w:val="607C3753"/>
    <w:rsid w:val="607E78BA"/>
    <w:rsid w:val="608E56AB"/>
    <w:rsid w:val="60C30855"/>
    <w:rsid w:val="610B22F8"/>
    <w:rsid w:val="61421EFD"/>
    <w:rsid w:val="614629DC"/>
    <w:rsid w:val="615C5041"/>
    <w:rsid w:val="61631F1F"/>
    <w:rsid w:val="616A1B58"/>
    <w:rsid w:val="61FA7611"/>
    <w:rsid w:val="62137B52"/>
    <w:rsid w:val="62324E49"/>
    <w:rsid w:val="623762F0"/>
    <w:rsid w:val="624920AF"/>
    <w:rsid w:val="624C6A68"/>
    <w:rsid w:val="62604328"/>
    <w:rsid w:val="626B51CD"/>
    <w:rsid w:val="62836115"/>
    <w:rsid w:val="62DD0C4A"/>
    <w:rsid w:val="62F14721"/>
    <w:rsid w:val="62F8111F"/>
    <w:rsid w:val="63334167"/>
    <w:rsid w:val="635812E7"/>
    <w:rsid w:val="63991439"/>
    <w:rsid w:val="63A0027F"/>
    <w:rsid w:val="63F64D87"/>
    <w:rsid w:val="64536351"/>
    <w:rsid w:val="64587AB7"/>
    <w:rsid w:val="64972EAB"/>
    <w:rsid w:val="64A671FE"/>
    <w:rsid w:val="64B25607"/>
    <w:rsid w:val="64D256AB"/>
    <w:rsid w:val="650857E9"/>
    <w:rsid w:val="65270D6C"/>
    <w:rsid w:val="6556063E"/>
    <w:rsid w:val="655C0A89"/>
    <w:rsid w:val="658B450B"/>
    <w:rsid w:val="659B363C"/>
    <w:rsid w:val="65C47D1E"/>
    <w:rsid w:val="65D57150"/>
    <w:rsid w:val="65D93670"/>
    <w:rsid w:val="65EF2927"/>
    <w:rsid w:val="65FA66D8"/>
    <w:rsid w:val="660D46B6"/>
    <w:rsid w:val="66277277"/>
    <w:rsid w:val="664805B8"/>
    <w:rsid w:val="66536F98"/>
    <w:rsid w:val="665C363B"/>
    <w:rsid w:val="665E6B07"/>
    <w:rsid w:val="667F3266"/>
    <w:rsid w:val="668272F2"/>
    <w:rsid w:val="66C5705F"/>
    <w:rsid w:val="66D41802"/>
    <w:rsid w:val="670212A0"/>
    <w:rsid w:val="672C0570"/>
    <w:rsid w:val="675118B1"/>
    <w:rsid w:val="67625CB4"/>
    <w:rsid w:val="67887097"/>
    <w:rsid w:val="67983D4B"/>
    <w:rsid w:val="67A0729A"/>
    <w:rsid w:val="67AF1442"/>
    <w:rsid w:val="67B00820"/>
    <w:rsid w:val="67B40637"/>
    <w:rsid w:val="67C07F6B"/>
    <w:rsid w:val="67C75E0C"/>
    <w:rsid w:val="67F30029"/>
    <w:rsid w:val="680015DD"/>
    <w:rsid w:val="680B3882"/>
    <w:rsid w:val="683C7993"/>
    <w:rsid w:val="685D29B3"/>
    <w:rsid w:val="68832B72"/>
    <w:rsid w:val="68C67F8F"/>
    <w:rsid w:val="68D060E9"/>
    <w:rsid w:val="68E87F64"/>
    <w:rsid w:val="690F418B"/>
    <w:rsid w:val="6940392F"/>
    <w:rsid w:val="694A3134"/>
    <w:rsid w:val="69561574"/>
    <w:rsid w:val="6978257B"/>
    <w:rsid w:val="699D30F6"/>
    <w:rsid w:val="699D57AD"/>
    <w:rsid w:val="69E41C32"/>
    <w:rsid w:val="69F72197"/>
    <w:rsid w:val="69FA04C3"/>
    <w:rsid w:val="6A1327C7"/>
    <w:rsid w:val="6A2161E4"/>
    <w:rsid w:val="6A2E00BB"/>
    <w:rsid w:val="6A7A2736"/>
    <w:rsid w:val="6A7B4B9C"/>
    <w:rsid w:val="6A7C17B0"/>
    <w:rsid w:val="6A8F16B3"/>
    <w:rsid w:val="6A990A83"/>
    <w:rsid w:val="6AE641CD"/>
    <w:rsid w:val="6AF87D5D"/>
    <w:rsid w:val="6AFB1493"/>
    <w:rsid w:val="6B24228B"/>
    <w:rsid w:val="6B276948"/>
    <w:rsid w:val="6B376B55"/>
    <w:rsid w:val="6B5F3A46"/>
    <w:rsid w:val="6B8350A9"/>
    <w:rsid w:val="6B86278C"/>
    <w:rsid w:val="6BA54234"/>
    <w:rsid w:val="6BF77EB9"/>
    <w:rsid w:val="6C302C48"/>
    <w:rsid w:val="6C4A3C53"/>
    <w:rsid w:val="6C6C5AF0"/>
    <w:rsid w:val="6C89456C"/>
    <w:rsid w:val="6CB16DAC"/>
    <w:rsid w:val="6CD706F6"/>
    <w:rsid w:val="6D2D6623"/>
    <w:rsid w:val="6D4F5BCE"/>
    <w:rsid w:val="6D54745A"/>
    <w:rsid w:val="6E1A3001"/>
    <w:rsid w:val="6E1A700F"/>
    <w:rsid w:val="6EA92840"/>
    <w:rsid w:val="6ECA45A4"/>
    <w:rsid w:val="6F0B2044"/>
    <w:rsid w:val="6F16073E"/>
    <w:rsid w:val="6F260763"/>
    <w:rsid w:val="6F517F2E"/>
    <w:rsid w:val="6F7602B2"/>
    <w:rsid w:val="6FA629D4"/>
    <w:rsid w:val="6FC67653"/>
    <w:rsid w:val="6FD56CEA"/>
    <w:rsid w:val="70166419"/>
    <w:rsid w:val="701741AA"/>
    <w:rsid w:val="70496111"/>
    <w:rsid w:val="707A1E36"/>
    <w:rsid w:val="70BB2EF0"/>
    <w:rsid w:val="70DD7CB3"/>
    <w:rsid w:val="7103208C"/>
    <w:rsid w:val="710C3755"/>
    <w:rsid w:val="710C6EAE"/>
    <w:rsid w:val="710C7F32"/>
    <w:rsid w:val="7130430A"/>
    <w:rsid w:val="7194295C"/>
    <w:rsid w:val="71A73933"/>
    <w:rsid w:val="71E45416"/>
    <w:rsid w:val="71EA3357"/>
    <w:rsid w:val="72046397"/>
    <w:rsid w:val="722032D8"/>
    <w:rsid w:val="7229438B"/>
    <w:rsid w:val="72341885"/>
    <w:rsid w:val="72360688"/>
    <w:rsid w:val="723A58E7"/>
    <w:rsid w:val="72452BD2"/>
    <w:rsid w:val="724B6A5A"/>
    <w:rsid w:val="7264054F"/>
    <w:rsid w:val="72655FBD"/>
    <w:rsid w:val="72817AD0"/>
    <w:rsid w:val="72A86604"/>
    <w:rsid w:val="72F14C0C"/>
    <w:rsid w:val="73050992"/>
    <w:rsid w:val="73556AAB"/>
    <w:rsid w:val="73631FD8"/>
    <w:rsid w:val="7395330C"/>
    <w:rsid w:val="73D425F7"/>
    <w:rsid w:val="73D63BB1"/>
    <w:rsid w:val="73E17DD3"/>
    <w:rsid w:val="740C5EC3"/>
    <w:rsid w:val="745A66D5"/>
    <w:rsid w:val="749A09F8"/>
    <w:rsid w:val="74A075C5"/>
    <w:rsid w:val="750206FF"/>
    <w:rsid w:val="75304797"/>
    <w:rsid w:val="7543008A"/>
    <w:rsid w:val="75437788"/>
    <w:rsid w:val="75B565B4"/>
    <w:rsid w:val="75EA0E16"/>
    <w:rsid w:val="75F21B83"/>
    <w:rsid w:val="75FA42AE"/>
    <w:rsid w:val="75FD035C"/>
    <w:rsid w:val="75FD1C80"/>
    <w:rsid w:val="7600786F"/>
    <w:rsid w:val="761E3D8C"/>
    <w:rsid w:val="762471B2"/>
    <w:rsid w:val="765916F3"/>
    <w:rsid w:val="767A4F7B"/>
    <w:rsid w:val="76933951"/>
    <w:rsid w:val="76C64549"/>
    <w:rsid w:val="76EE1377"/>
    <w:rsid w:val="76FE455C"/>
    <w:rsid w:val="773C7A55"/>
    <w:rsid w:val="77577423"/>
    <w:rsid w:val="775D236E"/>
    <w:rsid w:val="77A96DDA"/>
    <w:rsid w:val="77B47641"/>
    <w:rsid w:val="77BD0B73"/>
    <w:rsid w:val="78482013"/>
    <w:rsid w:val="78580435"/>
    <w:rsid w:val="78737B39"/>
    <w:rsid w:val="78782A0D"/>
    <w:rsid w:val="78A06D80"/>
    <w:rsid w:val="78A424C2"/>
    <w:rsid w:val="78B0019B"/>
    <w:rsid w:val="78DC6C10"/>
    <w:rsid w:val="790B7034"/>
    <w:rsid w:val="79152523"/>
    <w:rsid w:val="79217C44"/>
    <w:rsid w:val="79373C8C"/>
    <w:rsid w:val="793C6626"/>
    <w:rsid w:val="796538C9"/>
    <w:rsid w:val="799538C2"/>
    <w:rsid w:val="79A2171F"/>
    <w:rsid w:val="79A252FF"/>
    <w:rsid w:val="79A846E0"/>
    <w:rsid w:val="79D01864"/>
    <w:rsid w:val="79D33056"/>
    <w:rsid w:val="79E75272"/>
    <w:rsid w:val="7A1443E1"/>
    <w:rsid w:val="7A1A4EBE"/>
    <w:rsid w:val="7A1B0A05"/>
    <w:rsid w:val="7A570B82"/>
    <w:rsid w:val="7AAD2711"/>
    <w:rsid w:val="7AF82BB8"/>
    <w:rsid w:val="7AFE5C9A"/>
    <w:rsid w:val="7B017F74"/>
    <w:rsid w:val="7B7A7F74"/>
    <w:rsid w:val="7BBE5118"/>
    <w:rsid w:val="7BDA4688"/>
    <w:rsid w:val="7BE3738F"/>
    <w:rsid w:val="7BFC4585"/>
    <w:rsid w:val="7C13112D"/>
    <w:rsid w:val="7C1B5B54"/>
    <w:rsid w:val="7C26369C"/>
    <w:rsid w:val="7C4D66BC"/>
    <w:rsid w:val="7C60470D"/>
    <w:rsid w:val="7C913479"/>
    <w:rsid w:val="7C9E5A24"/>
    <w:rsid w:val="7CE34E68"/>
    <w:rsid w:val="7D252DA2"/>
    <w:rsid w:val="7D445673"/>
    <w:rsid w:val="7D62117D"/>
    <w:rsid w:val="7D674C13"/>
    <w:rsid w:val="7D6D1CAB"/>
    <w:rsid w:val="7D8E0709"/>
    <w:rsid w:val="7DB00285"/>
    <w:rsid w:val="7DD662DE"/>
    <w:rsid w:val="7DF25EC6"/>
    <w:rsid w:val="7DFE7444"/>
    <w:rsid w:val="7E0627F4"/>
    <w:rsid w:val="7E391B44"/>
    <w:rsid w:val="7E3E1EF2"/>
    <w:rsid w:val="7E4135F2"/>
    <w:rsid w:val="7E951056"/>
    <w:rsid w:val="7EA95F1F"/>
    <w:rsid w:val="7EC22A59"/>
    <w:rsid w:val="7EDB4BCA"/>
    <w:rsid w:val="7EF74FC9"/>
    <w:rsid w:val="7F054D7F"/>
    <w:rsid w:val="7F4A1CD4"/>
    <w:rsid w:val="7F5065E7"/>
    <w:rsid w:val="7F8611F1"/>
    <w:rsid w:val="7FD43C0A"/>
    <w:rsid w:val="7FF47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5CCB2"/>
  <w15:docId w15:val="{34AF3C17-4B3C-4EB7-BEEE-5490300A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semiHidden="1" w:unhideWhenUsed="1" w:qFormat="1"/>
    <w:lsdException w:name="index heading" w:semiHidden="1" w:unhideWhenUsed="1"/>
    <w:lsdException w:name="caption" w:semiHidden="1"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rPr>
  </w:style>
  <w:style w:type="paragraph" w:styleId="a4">
    <w:name w:val="annotation text"/>
    <w:basedOn w:val="a"/>
    <w:link w:val="a5"/>
    <w:unhideWhenUsed/>
    <w:qFormat/>
    <w:pPr>
      <w:jc w:val="left"/>
    </w:pPr>
  </w:style>
  <w:style w:type="paragraph" w:styleId="a6">
    <w:name w:val="Body Text"/>
    <w:basedOn w:val="a"/>
    <w:qFormat/>
    <w:pPr>
      <w:spacing w:after="120"/>
    </w:pPr>
    <w:rPr>
      <w:rFonts w:eastAsia="MS Mincho"/>
    </w:rPr>
  </w:style>
  <w:style w:type="paragraph" w:styleId="a7">
    <w:name w:val="Balloon Text"/>
    <w:basedOn w:val="a"/>
    <w:link w:val="a8"/>
    <w:uiPriority w:val="99"/>
    <w:semiHidden/>
    <w:unhideWhenUsed/>
    <w:qFormat/>
    <w:pPr>
      <w:spacing w:before="0" w:after="0" w:line="240" w:lineRule="auto"/>
    </w:pPr>
    <w:rPr>
      <w:rFonts w:ascii="Microsoft YaHei UI" w:eastAsia="Microsoft YaHei UI"/>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10">
    <w:name w:val="toc 1"/>
    <w:basedOn w:val="a"/>
    <w:next w:val="a"/>
    <w:uiPriority w:val="99"/>
    <w:semiHidden/>
    <w:unhideWhenUsed/>
    <w:qFormat/>
    <w:rPr>
      <w:rFonts w:eastAsiaTheme="minorEastAsia"/>
      <w:b/>
      <w:i/>
      <w:sz w:val="20"/>
    </w:rPr>
  </w:style>
  <w:style w:type="paragraph" w:styleId="aa">
    <w:name w:val="table of figures"/>
    <w:basedOn w:val="a"/>
    <w:next w:val="a"/>
    <w:uiPriority w:val="99"/>
    <w:unhideWhenUsed/>
    <w:qFormat/>
    <w:pPr>
      <w:ind w:leftChars="200" w:left="200" w:hangingChars="200" w:hanging="200"/>
    </w:pPr>
  </w:style>
  <w:style w:type="paragraph" w:styleId="20">
    <w:name w:val="toc 2"/>
    <w:basedOn w:val="a"/>
    <w:next w:val="a"/>
    <w:uiPriority w:val="99"/>
    <w:semiHidden/>
    <w:unhideWhenUsed/>
    <w:qFormat/>
    <w:pPr>
      <w:ind w:leftChars="200" w:left="420"/>
    </w:pPr>
    <w:rPr>
      <w:b/>
      <w:i/>
      <w:sz w:val="20"/>
    </w:rPr>
  </w:style>
  <w:style w:type="paragraph" w:styleId="ab">
    <w:name w:val="annotation subject"/>
    <w:basedOn w:val="a4"/>
    <w:next w:val="a4"/>
    <w:link w:val="ac"/>
    <w:uiPriority w:val="99"/>
    <w:semiHidden/>
    <w:unhideWhenUsed/>
    <w:qFormat/>
    <w:pPr>
      <w:spacing w:line="240" w:lineRule="auto"/>
      <w:jc w:val="both"/>
    </w:pPr>
    <w:rPr>
      <w:b/>
      <w:bCs/>
      <w:sz w:val="20"/>
    </w:rPr>
  </w:style>
  <w:style w:type="table" w:styleId="ad">
    <w:name w:val="Table Grid"/>
    <w:basedOn w:val="a1"/>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nhideWhenUsed/>
    <w:qFormat/>
    <w:rPr>
      <w:color w:val="0000FF"/>
      <w:u w:val="single"/>
    </w:rPr>
  </w:style>
  <w:style w:type="character" w:styleId="af">
    <w:name w:val="annotation reference"/>
    <w:basedOn w:val="a0"/>
    <w:uiPriority w:val="99"/>
    <w:semiHidden/>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f0">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character" w:customStyle="1" w:styleId="a8">
    <w:name w:val="批注框文本 字符"/>
    <w:basedOn w:val="a0"/>
    <w:link w:val="a7"/>
    <w:uiPriority w:val="99"/>
    <w:semiHidden/>
    <w:qFormat/>
    <w:rPr>
      <w:rFonts w:ascii="Microsoft YaHei UI" w:eastAsia="Microsoft YaHei UI"/>
      <w:kern w:val="2"/>
      <w:sz w:val="18"/>
      <w:szCs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lang w:val="zh-CN"/>
    </w:rPr>
  </w:style>
  <w:style w:type="character" w:customStyle="1" w:styleId="a5">
    <w:name w:val="批注文字 字符"/>
    <w:basedOn w:val="a0"/>
    <w:link w:val="a4"/>
    <w:qFormat/>
    <w:rPr>
      <w:rFonts w:ascii="Times New Roman" w:eastAsia="宋体" w:hAnsi="Times New Roman"/>
      <w:kern w:val="2"/>
      <w:sz w:val="21"/>
    </w:rPr>
  </w:style>
  <w:style w:type="character" w:customStyle="1" w:styleId="ac">
    <w:name w:val="批注主题 字符"/>
    <w:basedOn w:val="a5"/>
    <w:link w:val="ab"/>
    <w:uiPriority w:val="99"/>
    <w:semiHidden/>
    <w:qFormat/>
    <w:rPr>
      <w:rFonts w:ascii="Times New Roman" w:eastAsia="宋体" w:hAnsi="Times New Roman"/>
      <w:b/>
      <w:bCs/>
      <w:kern w:val="2"/>
      <w:sz w:val="21"/>
    </w:rPr>
  </w:style>
  <w:style w:type="paragraph" w:styleId="af1">
    <w:name w:val="header"/>
    <w:basedOn w:val="a"/>
    <w:link w:val="af2"/>
    <w:semiHidden/>
    <w:qFormat/>
    <w:rsid w:val="00F255BF"/>
    <w:pPr>
      <w:tabs>
        <w:tab w:val="center" w:pos="4320"/>
        <w:tab w:val="right" w:pos="8640"/>
      </w:tabs>
      <w:spacing w:before="0" w:after="0" w:line="240" w:lineRule="auto"/>
    </w:pPr>
  </w:style>
  <w:style w:type="character" w:customStyle="1" w:styleId="af2">
    <w:name w:val="页眉 字符"/>
    <w:basedOn w:val="a0"/>
    <w:link w:val="af1"/>
    <w:semiHidden/>
    <w:rsid w:val="00F255BF"/>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__1.vsd"/><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2.vsd"/><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D06C54-912E-43F7-9AAE-BA61DCC0C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6</Pages>
  <Words>2681</Words>
  <Characters>15287</Characters>
  <Application>Microsoft Office Word</Application>
  <DocSecurity>0</DocSecurity>
  <Lines>127</Lines>
  <Paragraphs>35</Paragraphs>
  <ScaleCrop>false</ScaleCrop>
  <Company/>
  <LinksUpToDate>false</LinksUpToDate>
  <CharactersWithSpaces>17933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11</cp:revision>
  <dcterms:created xsi:type="dcterms:W3CDTF">2019-08-15T17:01:00Z</dcterms:created>
  <dcterms:modified xsi:type="dcterms:W3CDTF">2019-10-04T00:29:00Z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